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49" w:rsidRPr="00E76C19" w:rsidRDefault="009E2749" w:rsidP="00E76C19">
      <w:pPr>
        <w:pStyle w:val="ListParagraph"/>
        <w:ind w:right="-205"/>
        <w:jc w:val="center"/>
        <w:rPr>
          <w:rFonts w:ascii="Times New Roman" w:hAnsi="Times New Roman" w:cs="Times New Roman"/>
        </w:rPr>
      </w:pPr>
      <w:bookmarkStart w:id="0" w:name="_GoBack"/>
      <w:bookmarkEnd w:id="0"/>
      <w:r w:rsidRPr="009E2749">
        <w:rPr>
          <w:rFonts w:ascii="Times New Roman" w:hAnsi="Times New Roman" w:cs="Times New Roman"/>
          <w:b/>
        </w:rPr>
        <w:t xml:space="preserve">Social innovation </w:t>
      </w:r>
      <w:r w:rsidR="009E394A">
        <w:rPr>
          <w:rFonts w:ascii="Times New Roman" w:hAnsi="Times New Roman" w:cs="Times New Roman"/>
          <w:b/>
        </w:rPr>
        <w:t xml:space="preserve">in the public sector </w:t>
      </w:r>
    </w:p>
    <w:p w:rsidR="009E394A" w:rsidRDefault="009E394A" w:rsidP="00E76C19">
      <w:pPr>
        <w:pStyle w:val="ListParagraph"/>
        <w:jc w:val="center"/>
        <w:rPr>
          <w:rFonts w:ascii="Times New Roman" w:hAnsi="Times New Roman" w:cs="Times New Roman"/>
          <w:b/>
        </w:rPr>
      </w:pPr>
      <w:r w:rsidRPr="009E394A">
        <w:rPr>
          <w:rFonts w:ascii="Times New Roman" w:hAnsi="Times New Roman" w:cs="Times New Roman"/>
          <w:b/>
        </w:rPr>
        <w:t>Participatory leadership in the European Commission</w:t>
      </w:r>
    </w:p>
    <w:p w:rsidR="005029FE" w:rsidRPr="009E394A" w:rsidRDefault="005029FE" w:rsidP="00E76C19">
      <w:pPr>
        <w:pStyle w:val="ListParagraph"/>
        <w:jc w:val="center"/>
        <w:rPr>
          <w:rFonts w:ascii="Times New Roman" w:hAnsi="Times New Roman" w:cs="Times New Roman"/>
          <w:b/>
        </w:rPr>
      </w:pPr>
    </w:p>
    <w:p w:rsidR="00342CBB" w:rsidRPr="00086B9C" w:rsidRDefault="005029FE" w:rsidP="005029FE">
      <w:pPr>
        <w:pBdr>
          <w:top w:val="single" w:sz="4" w:space="1" w:color="auto"/>
          <w:left w:val="single" w:sz="4" w:space="4" w:color="auto"/>
          <w:bottom w:val="single" w:sz="4" w:space="1" w:color="auto"/>
          <w:right w:val="single" w:sz="4" w:space="4" w:color="auto"/>
        </w:pBdr>
        <w:ind w:right="-205"/>
        <w:jc w:val="both"/>
        <w:rPr>
          <w:rFonts w:ascii="Times New Roman" w:hAnsi="Times New Roman" w:cs="Times New Roman"/>
        </w:rPr>
      </w:pPr>
      <w:r>
        <w:rPr>
          <w:noProof/>
          <w:lang w:val="en-US"/>
        </w:rPr>
        <w:drawing>
          <wp:anchor distT="0" distB="0" distL="114300" distR="114300" simplePos="0" relativeHeight="251658240" behindDoc="0" locked="0" layoutInCell="1" allowOverlap="1">
            <wp:simplePos x="0" y="0"/>
            <wp:positionH relativeFrom="column">
              <wp:posOffset>3402330</wp:posOffset>
            </wp:positionH>
            <wp:positionV relativeFrom="paragraph">
              <wp:posOffset>74295</wp:posOffset>
            </wp:positionV>
            <wp:extent cx="2118995" cy="1367155"/>
            <wp:effectExtent l="19050" t="19050" r="0" b="4445"/>
            <wp:wrapSquare wrapText="bothSides"/>
            <wp:docPr id="25" name="Picture 9" descr="2014_01_17_HAVE_YOUR_SAY_STRASBOURG_268"/>
            <wp:cNvGraphicFramePr/>
            <a:graphic xmlns:a="http://schemas.openxmlformats.org/drawingml/2006/main">
              <a:graphicData uri="http://schemas.openxmlformats.org/drawingml/2006/picture">
                <pic:pic xmlns:pic="http://schemas.openxmlformats.org/drawingml/2006/picture">
                  <pic:nvPicPr>
                    <pic:cNvPr id="25" name="Picture 9" descr="2014_01_17_HAVE_YOUR_SAY_STRASBOURG_26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995" cy="1367155"/>
                    </a:xfrm>
                    <a:prstGeom prst="rect">
                      <a:avLst/>
                    </a:prstGeom>
                    <a:noFill/>
                    <a:ln w="9525">
                      <a:solidFill>
                        <a:srgbClr val="7F7F7F"/>
                      </a:solidFill>
                      <a:miter lim="800000"/>
                      <a:headEnd/>
                      <a:tailEnd/>
                    </a:ln>
                  </pic:spPr>
                </pic:pic>
              </a:graphicData>
            </a:graphic>
          </wp:anchor>
        </w:drawing>
      </w:r>
      <w:r w:rsidRPr="005029FE">
        <w:rPr>
          <w:rFonts w:ascii="Times New Roman" w:hAnsi="Times New Roman" w:cs="Times New Roman"/>
          <w:i/>
        </w:rPr>
        <w:t>European Commissioner for the Internal Mark</w:t>
      </w:r>
      <w:r>
        <w:rPr>
          <w:rFonts w:ascii="Times New Roman" w:hAnsi="Times New Roman" w:cs="Times New Roman"/>
          <w:i/>
        </w:rPr>
        <w:t xml:space="preserve">et and Services Michel Barnier summed up the </w:t>
      </w:r>
      <w:r w:rsidRPr="005029FE">
        <w:rPr>
          <w:rFonts w:ascii="Times New Roman" w:hAnsi="Times New Roman" w:cs="Times New Roman"/>
          <w:i/>
        </w:rPr>
        <w:t>Social Business In</w:t>
      </w:r>
      <w:r>
        <w:rPr>
          <w:rFonts w:ascii="Times New Roman" w:hAnsi="Times New Roman" w:cs="Times New Roman"/>
          <w:i/>
        </w:rPr>
        <w:t>itiative</w:t>
      </w:r>
      <w:r w:rsidRPr="005029FE">
        <w:rPr>
          <w:rFonts w:ascii="Times New Roman" w:hAnsi="Times New Roman" w:cs="Times New Roman"/>
          <w:i/>
        </w:rPr>
        <w:t xml:space="preserve"> event in Strasbourg on 17 January 2014</w:t>
      </w:r>
      <w:r>
        <w:rPr>
          <w:rFonts w:ascii="Times New Roman" w:hAnsi="Times New Roman" w:cs="Times New Roman"/>
          <w:i/>
        </w:rPr>
        <w:t xml:space="preserve"> as follows</w:t>
      </w:r>
      <w:r w:rsidRPr="005029FE">
        <w:rPr>
          <w:rFonts w:ascii="Times New Roman" w:hAnsi="Times New Roman" w:cs="Times New Roman"/>
          <w:i/>
        </w:rPr>
        <w:t>: “</w:t>
      </w:r>
      <w:r w:rsidRPr="005029FE">
        <w:rPr>
          <w:rFonts w:ascii="Times New Roman" w:hAnsi="Times New Roman" w:cs="Times New Roman"/>
          <w:b/>
          <w:i/>
        </w:rPr>
        <w:t>This event proved that it is possible to truly co-create public policy, to bring different parties and different views together in an interactive way and create something that has real buy-in from all sides. I would like to see this way of working used right across the Commission</w:t>
      </w:r>
      <w:r w:rsidRPr="005029FE">
        <w:rPr>
          <w:rFonts w:ascii="Times New Roman" w:hAnsi="Times New Roman" w:cs="Times New Roman"/>
          <w:i/>
        </w:rPr>
        <w:t>.”</w:t>
      </w:r>
    </w:p>
    <w:p w:rsidR="00EC04E5" w:rsidRPr="00086B9C" w:rsidRDefault="009E2749" w:rsidP="00EA39F9">
      <w:pPr>
        <w:ind w:right="-205"/>
        <w:jc w:val="both"/>
        <w:rPr>
          <w:rFonts w:ascii="Times New Roman" w:hAnsi="Times New Roman" w:cs="Times New Roman"/>
        </w:rPr>
      </w:pPr>
      <w:r>
        <w:rPr>
          <w:rFonts w:ascii="Times New Roman" w:hAnsi="Times New Roman" w:cs="Times New Roman"/>
        </w:rPr>
        <w:t>W</w:t>
      </w:r>
      <w:r w:rsidR="00EC04E5">
        <w:rPr>
          <w:rFonts w:ascii="Times New Roman" w:hAnsi="Times New Roman" w:cs="Times New Roman"/>
        </w:rPr>
        <w:t xml:space="preserve">hile the external context has called for a European Union that is more </w:t>
      </w:r>
      <w:r w:rsidR="00EC04E5" w:rsidRPr="0019735E">
        <w:rPr>
          <w:rFonts w:ascii="Times New Roman" w:hAnsi="Times New Roman" w:cs="Times New Roman"/>
        </w:rPr>
        <w:t>respo</w:t>
      </w:r>
      <w:r w:rsidR="00EC04E5">
        <w:rPr>
          <w:rFonts w:ascii="Times New Roman" w:hAnsi="Times New Roman" w:cs="Times New Roman"/>
        </w:rPr>
        <w:t xml:space="preserve">nsive and innovative in the face of social and economic challenges, staff within the </w:t>
      </w:r>
      <w:r w:rsidR="00CB7102">
        <w:rPr>
          <w:rFonts w:ascii="Times New Roman" w:hAnsi="Times New Roman" w:cs="Times New Roman"/>
        </w:rPr>
        <w:t xml:space="preserve">European </w:t>
      </w:r>
      <w:r w:rsidR="00EC04E5">
        <w:rPr>
          <w:rFonts w:ascii="Times New Roman" w:hAnsi="Times New Roman" w:cs="Times New Roman"/>
        </w:rPr>
        <w:t>Commission have sought new – and more socially innovative – ways of working to build stronger internal resilience, cross-DG collaboration, and applied learning about systems change. Based on the premise of inviting participation, as is encouraged in Commission-supported external activities across the Union, this body of practice (the Art of Participatory Leadership) is a social innovation in itself – bringing new capacities, skills, approaches to the social structures and process that underpin day-to-day and longer-term strategic work.</w:t>
      </w:r>
    </w:p>
    <w:p w:rsidR="00623D4C" w:rsidRDefault="00623D4C" w:rsidP="00EA39F9">
      <w:pPr>
        <w:ind w:right="-205"/>
        <w:jc w:val="both"/>
        <w:rPr>
          <w:rFonts w:ascii="Times New Roman" w:hAnsi="Times New Roman" w:cs="Times New Roman"/>
          <w:b/>
        </w:rPr>
      </w:pPr>
      <w:r>
        <w:rPr>
          <w:rFonts w:ascii="Times New Roman" w:hAnsi="Times New Roman" w:cs="Times New Roman"/>
          <w:b/>
        </w:rPr>
        <w:t>The story so far</w:t>
      </w:r>
      <w:r w:rsidR="00EB6783">
        <w:rPr>
          <w:rStyle w:val="FootnoteReference"/>
          <w:rFonts w:ascii="Times New Roman" w:hAnsi="Times New Roman" w:cs="Times New Roman"/>
          <w:b/>
        </w:rPr>
        <w:footnoteReference w:id="1"/>
      </w:r>
    </w:p>
    <w:p w:rsidR="00EB6783" w:rsidRDefault="00ED74EF" w:rsidP="00571FCB">
      <w:pPr>
        <w:ind w:right="-205"/>
        <w:jc w:val="both"/>
        <w:rPr>
          <w:rFonts w:ascii="Times New Roman" w:hAnsi="Times New Roman" w:cs="Times New Roman"/>
        </w:rPr>
      </w:pPr>
      <w:r w:rsidRPr="00623D4C">
        <w:rPr>
          <w:rFonts w:ascii="Times New Roman" w:hAnsi="Times New Roman" w:cs="Times New Roman"/>
        </w:rPr>
        <w:t xml:space="preserve">It </w:t>
      </w:r>
      <w:r w:rsidRPr="00086B9C">
        <w:rPr>
          <w:rFonts w:ascii="Times New Roman" w:hAnsi="Times New Roman" w:cs="Times New Roman"/>
        </w:rPr>
        <w:t xml:space="preserve">started </w:t>
      </w:r>
      <w:r w:rsidR="00EC04E5">
        <w:rPr>
          <w:rFonts w:ascii="Times New Roman" w:hAnsi="Times New Roman" w:cs="Times New Roman"/>
        </w:rPr>
        <w:t>with</w:t>
      </w:r>
      <w:r w:rsidRPr="00086B9C">
        <w:rPr>
          <w:rFonts w:ascii="Times New Roman" w:hAnsi="Times New Roman" w:cs="Times New Roman"/>
        </w:rPr>
        <w:t xml:space="preserve"> a small group of </w:t>
      </w:r>
      <w:r w:rsidR="00AA2D5B">
        <w:rPr>
          <w:rFonts w:ascii="Times New Roman" w:hAnsi="Times New Roman" w:cs="Times New Roman"/>
        </w:rPr>
        <w:t xml:space="preserve">individuals </w:t>
      </w:r>
      <w:r w:rsidRPr="00086B9C">
        <w:rPr>
          <w:rFonts w:ascii="Times New Roman" w:hAnsi="Times New Roman" w:cs="Times New Roman"/>
        </w:rPr>
        <w:t xml:space="preserve">who shared a vision of potential - in this case, the potential (and true vocation) of the European Commission to convene the diversity of Europe around the future we want to create together. Some were Commission </w:t>
      </w:r>
      <w:proofErr w:type="gramStart"/>
      <w:r w:rsidRPr="00086B9C">
        <w:rPr>
          <w:rFonts w:ascii="Times New Roman" w:hAnsi="Times New Roman" w:cs="Times New Roman"/>
        </w:rPr>
        <w:t>employees,</w:t>
      </w:r>
      <w:proofErr w:type="gramEnd"/>
      <w:r w:rsidRPr="00086B9C">
        <w:rPr>
          <w:rFonts w:ascii="Times New Roman" w:hAnsi="Times New Roman" w:cs="Times New Roman"/>
        </w:rPr>
        <w:t xml:space="preserve"> others were working with the institution as consultants, yet others had nothing to do with the ‘Brussels bubble’ at all. </w:t>
      </w:r>
      <w:r w:rsidR="00985032" w:rsidRPr="00086B9C">
        <w:rPr>
          <w:rFonts w:ascii="Times New Roman" w:hAnsi="Times New Roman" w:cs="Times New Roman"/>
        </w:rPr>
        <w:t xml:space="preserve">Wherever we went, at all levels of the organisation, we </w:t>
      </w:r>
      <w:r w:rsidR="000B78B2">
        <w:rPr>
          <w:rFonts w:ascii="Times New Roman" w:hAnsi="Times New Roman" w:cs="Times New Roman"/>
        </w:rPr>
        <w:t xml:space="preserve">kept hearing </w:t>
      </w:r>
      <w:r w:rsidR="00985032" w:rsidRPr="00086B9C">
        <w:rPr>
          <w:rFonts w:ascii="Times New Roman" w:hAnsi="Times New Roman" w:cs="Times New Roman"/>
        </w:rPr>
        <w:t xml:space="preserve">the same thing: “we need to find </w:t>
      </w:r>
      <w:r w:rsidR="00985032">
        <w:rPr>
          <w:rFonts w:ascii="Times New Roman" w:hAnsi="Times New Roman" w:cs="Times New Roman"/>
        </w:rPr>
        <w:t xml:space="preserve">better </w:t>
      </w:r>
      <w:r w:rsidR="00985032" w:rsidRPr="00086B9C">
        <w:rPr>
          <w:rFonts w:ascii="Times New Roman" w:hAnsi="Times New Roman" w:cs="Times New Roman"/>
        </w:rPr>
        <w:t xml:space="preserve">ways </w:t>
      </w:r>
      <w:proofErr w:type="gramStart"/>
      <w:r w:rsidR="00985032" w:rsidRPr="00086B9C">
        <w:rPr>
          <w:rFonts w:ascii="Times New Roman" w:hAnsi="Times New Roman" w:cs="Times New Roman"/>
        </w:rPr>
        <w:t>of</w:t>
      </w:r>
      <w:proofErr w:type="gramEnd"/>
      <w:r w:rsidR="00985032" w:rsidRPr="00086B9C">
        <w:rPr>
          <w:rFonts w:ascii="Times New Roman" w:hAnsi="Times New Roman" w:cs="Times New Roman"/>
        </w:rPr>
        <w:t xml:space="preserve"> working together!”</w:t>
      </w:r>
      <w:r w:rsidR="00985032">
        <w:rPr>
          <w:rFonts w:ascii="Times New Roman" w:hAnsi="Times New Roman" w:cs="Times New Roman"/>
        </w:rPr>
        <w:t xml:space="preserve"> </w:t>
      </w:r>
    </w:p>
    <w:p w:rsidR="004216C0" w:rsidRDefault="000B78B2" w:rsidP="00571FCB">
      <w:pPr>
        <w:ind w:right="-205"/>
        <w:jc w:val="both"/>
        <w:rPr>
          <w:rFonts w:ascii="Times New Roman" w:hAnsi="Times New Roman" w:cs="Times New Roman"/>
        </w:rPr>
      </w:pPr>
      <w:r>
        <w:rPr>
          <w:rFonts w:ascii="Times New Roman" w:hAnsi="Times New Roman" w:cs="Times New Roman"/>
        </w:rPr>
        <w:t>We had in common that we were all practitioners of different methodologies allowing large numbers of people to talk together in structured and purposeful ways</w:t>
      </w:r>
      <w:r>
        <w:rPr>
          <w:rStyle w:val="FootnoteReference"/>
          <w:rFonts w:ascii="Times New Roman" w:hAnsi="Times New Roman" w:cs="Times New Roman"/>
        </w:rPr>
        <w:footnoteReference w:id="2"/>
      </w:r>
      <w:r>
        <w:rPr>
          <w:rFonts w:ascii="Times New Roman" w:hAnsi="Times New Roman" w:cs="Times New Roman"/>
        </w:rPr>
        <w:t xml:space="preserve">. </w:t>
      </w:r>
      <w:r w:rsidR="00EB6783">
        <w:rPr>
          <w:rFonts w:ascii="Times New Roman" w:hAnsi="Times New Roman" w:cs="Times New Roman"/>
        </w:rPr>
        <w:t>And so w</w:t>
      </w:r>
      <w:r w:rsidR="001E6D5A" w:rsidRPr="00086B9C">
        <w:rPr>
          <w:rFonts w:ascii="Times New Roman" w:hAnsi="Times New Roman" w:cs="Times New Roman"/>
        </w:rPr>
        <w:t>e began to</w:t>
      </w:r>
      <w:r w:rsidR="00B25BB3">
        <w:rPr>
          <w:rFonts w:ascii="Times New Roman" w:hAnsi="Times New Roman" w:cs="Times New Roman"/>
        </w:rPr>
        <w:t xml:space="preserve"> </w:t>
      </w:r>
      <w:r w:rsidR="001E6D5A" w:rsidRPr="00086B9C">
        <w:rPr>
          <w:rFonts w:ascii="Times New Roman" w:hAnsi="Times New Roman" w:cs="Times New Roman"/>
        </w:rPr>
        <w:t xml:space="preserve">experiment inside the Commission’s daily routines. </w:t>
      </w:r>
      <w:r w:rsidR="00985032">
        <w:rPr>
          <w:rFonts w:ascii="Times New Roman" w:hAnsi="Times New Roman" w:cs="Times New Roman"/>
        </w:rPr>
        <w:t>We</w:t>
      </w:r>
      <w:r w:rsidR="001E6D5A" w:rsidRPr="00086B9C">
        <w:rPr>
          <w:rFonts w:ascii="Times New Roman" w:hAnsi="Times New Roman" w:cs="Times New Roman"/>
        </w:rPr>
        <w:t xml:space="preserve"> met, train</w:t>
      </w:r>
      <w:r w:rsidR="00985032">
        <w:rPr>
          <w:rFonts w:ascii="Times New Roman" w:hAnsi="Times New Roman" w:cs="Times New Roman"/>
        </w:rPr>
        <w:t>ed</w:t>
      </w:r>
      <w:r w:rsidR="001E6D5A" w:rsidRPr="00086B9C">
        <w:rPr>
          <w:rFonts w:ascii="Times New Roman" w:hAnsi="Times New Roman" w:cs="Times New Roman"/>
        </w:rPr>
        <w:t xml:space="preserve"> </w:t>
      </w:r>
      <w:r w:rsidR="00B22847" w:rsidRPr="00086B9C">
        <w:rPr>
          <w:rFonts w:ascii="Times New Roman" w:hAnsi="Times New Roman" w:cs="Times New Roman"/>
        </w:rPr>
        <w:t>and learn</w:t>
      </w:r>
      <w:r w:rsidR="00985032">
        <w:rPr>
          <w:rFonts w:ascii="Times New Roman" w:hAnsi="Times New Roman" w:cs="Times New Roman"/>
        </w:rPr>
        <w:t>ed</w:t>
      </w:r>
      <w:r w:rsidR="00B22847" w:rsidRPr="00086B9C">
        <w:rPr>
          <w:rFonts w:ascii="Times New Roman" w:hAnsi="Times New Roman" w:cs="Times New Roman"/>
        </w:rPr>
        <w:t xml:space="preserve"> </w:t>
      </w:r>
      <w:r w:rsidR="001E6D5A" w:rsidRPr="00086B9C">
        <w:rPr>
          <w:rFonts w:ascii="Times New Roman" w:hAnsi="Times New Roman" w:cs="Times New Roman"/>
        </w:rPr>
        <w:t>together, share</w:t>
      </w:r>
      <w:r w:rsidR="00985032">
        <w:rPr>
          <w:rFonts w:ascii="Times New Roman" w:hAnsi="Times New Roman" w:cs="Times New Roman"/>
        </w:rPr>
        <w:t>d</w:t>
      </w:r>
      <w:r w:rsidR="001E6D5A" w:rsidRPr="00086B9C">
        <w:rPr>
          <w:rFonts w:ascii="Times New Roman" w:hAnsi="Times New Roman" w:cs="Times New Roman"/>
        </w:rPr>
        <w:t xml:space="preserve"> our different practices and appl</w:t>
      </w:r>
      <w:r w:rsidR="00985032">
        <w:rPr>
          <w:rFonts w:ascii="Times New Roman" w:hAnsi="Times New Roman" w:cs="Times New Roman"/>
        </w:rPr>
        <w:t>ied</w:t>
      </w:r>
      <w:r w:rsidR="001E6D5A" w:rsidRPr="00086B9C">
        <w:rPr>
          <w:rFonts w:ascii="Times New Roman" w:hAnsi="Times New Roman" w:cs="Times New Roman"/>
        </w:rPr>
        <w:t xml:space="preserve"> them </w:t>
      </w:r>
      <w:r w:rsidR="00FC7EDD">
        <w:rPr>
          <w:rFonts w:ascii="Times New Roman" w:hAnsi="Times New Roman" w:cs="Times New Roman"/>
        </w:rPr>
        <w:t>wherever and whenever the opportunity arose</w:t>
      </w:r>
      <w:r w:rsidR="001E6D5A" w:rsidRPr="00086B9C">
        <w:rPr>
          <w:rFonts w:ascii="Times New Roman" w:hAnsi="Times New Roman" w:cs="Times New Roman"/>
        </w:rPr>
        <w:t xml:space="preserve">. </w:t>
      </w:r>
      <w:r w:rsidR="00B22847" w:rsidRPr="00086B9C">
        <w:rPr>
          <w:rFonts w:ascii="Times New Roman" w:hAnsi="Times New Roman" w:cs="Times New Roman"/>
        </w:rPr>
        <w:t xml:space="preserve">We invited our colleagues, our teams, units, bosses, </w:t>
      </w:r>
      <w:proofErr w:type="gramStart"/>
      <w:r w:rsidR="00B22847" w:rsidRPr="00086B9C">
        <w:rPr>
          <w:rFonts w:ascii="Times New Roman" w:hAnsi="Times New Roman" w:cs="Times New Roman"/>
        </w:rPr>
        <w:t>mentors</w:t>
      </w:r>
      <w:proofErr w:type="gramEnd"/>
      <w:r w:rsidR="0072485C">
        <w:rPr>
          <w:rFonts w:ascii="Times New Roman" w:hAnsi="Times New Roman" w:cs="Times New Roman"/>
        </w:rPr>
        <w:t xml:space="preserve">, to experience the power of </w:t>
      </w:r>
      <w:r w:rsidR="009E2749">
        <w:rPr>
          <w:rFonts w:ascii="Times New Roman" w:hAnsi="Times New Roman" w:cs="Times New Roman"/>
        </w:rPr>
        <w:t>participation</w:t>
      </w:r>
      <w:r w:rsidR="0005055F">
        <w:rPr>
          <w:rFonts w:ascii="Times New Roman" w:hAnsi="Times New Roman" w:cs="Times New Roman"/>
        </w:rPr>
        <w:t xml:space="preserve"> to enable more purposeful and impactful work</w:t>
      </w:r>
      <w:r w:rsidR="00B22847" w:rsidRPr="00086B9C">
        <w:rPr>
          <w:rFonts w:ascii="Times New Roman" w:hAnsi="Times New Roman" w:cs="Times New Roman"/>
        </w:rPr>
        <w:t xml:space="preserve">. </w:t>
      </w:r>
      <w:r w:rsidR="004216C0">
        <w:rPr>
          <w:rFonts w:ascii="Times New Roman" w:hAnsi="Times New Roman" w:cs="Times New Roman"/>
        </w:rPr>
        <w:t>At times, it required courage as defined by C. Otto Scharmer (</w:t>
      </w:r>
      <w:r w:rsidR="004216C0">
        <w:rPr>
          <w:rFonts w:ascii="Times New Roman" w:hAnsi="Times New Roman"/>
        </w:rPr>
        <w:t>senior lecturer, MIT, 2007): "Courage comes from the willingness to go forth into an unknown territory that begins to manifest only after you dare to step into that void. That is the essence of leadership."</w:t>
      </w:r>
    </w:p>
    <w:p w:rsidR="005E237B" w:rsidRDefault="00DF4332" w:rsidP="005E237B">
      <w:pPr>
        <w:ind w:right="-205"/>
        <w:jc w:val="both"/>
        <w:rPr>
          <w:rFonts w:ascii="Times New Roman" w:hAnsi="Times New Roman"/>
        </w:rPr>
      </w:pPr>
      <w:r>
        <w:rPr>
          <w:rFonts w:ascii="Times New Roman" w:hAnsi="Times New Roman" w:cs="Times New Roman"/>
        </w:rPr>
        <w:t>From v</w:t>
      </w:r>
      <w:r w:rsidRPr="00086B9C">
        <w:rPr>
          <w:rFonts w:ascii="Times New Roman" w:hAnsi="Times New Roman" w:cs="Times New Roman"/>
        </w:rPr>
        <w:t xml:space="preserve">ery </w:t>
      </w:r>
      <w:r w:rsidR="00B22847" w:rsidRPr="00086B9C">
        <w:rPr>
          <w:rFonts w:ascii="Times New Roman" w:hAnsi="Times New Roman" w:cs="Times New Roman"/>
        </w:rPr>
        <w:t>early on, the Commission’s central learning and development unit</w:t>
      </w:r>
      <w:r w:rsidR="00E66724" w:rsidRPr="00086B9C">
        <w:rPr>
          <w:rFonts w:ascii="Times New Roman" w:hAnsi="Times New Roman" w:cs="Times New Roman"/>
        </w:rPr>
        <w:t xml:space="preserve"> </w:t>
      </w:r>
      <w:r w:rsidR="009E2749">
        <w:rPr>
          <w:rFonts w:ascii="Times New Roman" w:hAnsi="Times New Roman" w:cs="Times New Roman"/>
        </w:rPr>
        <w:t>s</w:t>
      </w:r>
      <w:r w:rsidR="008070DD">
        <w:rPr>
          <w:rFonts w:ascii="Times New Roman" w:hAnsi="Times New Roman" w:cs="Times New Roman"/>
        </w:rPr>
        <w:t xml:space="preserve">upported us in </w:t>
      </w:r>
      <w:r w:rsidR="00571FCB" w:rsidRPr="00086B9C">
        <w:rPr>
          <w:rFonts w:ascii="Times New Roman" w:hAnsi="Times New Roman" w:cs="Times New Roman"/>
        </w:rPr>
        <w:t>piloting</w:t>
      </w:r>
      <w:r w:rsidR="00E66724" w:rsidRPr="00086B9C">
        <w:rPr>
          <w:rFonts w:ascii="Times New Roman" w:hAnsi="Times New Roman" w:cs="Times New Roman"/>
        </w:rPr>
        <w:t xml:space="preserve"> </w:t>
      </w:r>
      <w:r w:rsidR="00874D5F" w:rsidRPr="00086B9C">
        <w:rPr>
          <w:rFonts w:ascii="Times New Roman" w:hAnsi="Times New Roman" w:cs="Times New Roman"/>
        </w:rPr>
        <w:t xml:space="preserve">a series of </w:t>
      </w:r>
      <w:r w:rsidR="00E66724" w:rsidRPr="00086B9C">
        <w:rPr>
          <w:rFonts w:ascii="Times New Roman" w:hAnsi="Times New Roman" w:cs="Times New Roman"/>
        </w:rPr>
        <w:t>awareness-raising events and training seminars</w:t>
      </w:r>
      <w:r w:rsidR="0072485C">
        <w:rPr>
          <w:rFonts w:ascii="Times New Roman" w:hAnsi="Times New Roman" w:cs="Times New Roman"/>
        </w:rPr>
        <w:t xml:space="preserve"> as a test run to confirm that this approach could work effectively in the Commission's context. </w:t>
      </w:r>
      <w:r w:rsidR="005E237B">
        <w:rPr>
          <w:rFonts w:ascii="Times New Roman" w:hAnsi="Times New Roman" w:cs="Times New Roman"/>
        </w:rPr>
        <w:t xml:space="preserve">Those events where open to all staff, following </w:t>
      </w:r>
      <w:r w:rsidR="005E237B">
        <w:rPr>
          <w:rFonts w:ascii="Times New Roman" w:hAnsi="Times New Roman"/>
        </w:rPr>
        <w:t xml:space="preserve">C. Bason recommendations in </w:t>
      </w:r>
      <w:r w:rsidR="005E237B" w:rsidRPr="005E237B">
        <w:rPr>
          <w:rFonts w:ascii="Times New Roman" w:hAnsi="Times New Roman"/>
          <w:i/>
        </w:rPr>
        <w:t xml:space="preserve">Leading Public sector innovation </w:t>
      </w:r>
      <w:r w:rsidR="005E237B">
        <w:rPr>
          <w:rFonts w:ascii="Times New Roman" w:hAnsi="Times New Roman"/>
        </w:rPr>
        <w:t xml:space="preserve">on employee-driven innovation (pp118-119): "to build innovation capacity, organizations must leverage the collective insight, tacit knowledge and </w:t>
      </w:r>
      <w:r w:rsidR="005E237B">
        <w:rPr>
          <w:rFonts w:ascii="Times New Roman" w:hAnsi="Times New Roman"/>
        </w:rPr>
        <w:lastRenderedPageBreak/>
        <w:t xml:space="preserve">inherent creativity in all (!) </w:t>
      </w:r>
      <w:proofErr w:type="gramStart"/>
      <w:r w:rsidR="005E237B">
        <w:rPr>
          <w:rFonts w:ascii="Times New Roman" w:hAnsi="Times New Roman"/>
        </w:rPr>
        <w:t>employees</w:t>
      </w:r>
      <w:proofErr w:type="gramEnd"/>
      <w:r w:rsidR="005E237B">
        <w:rPr>
          <w:rFonts w:ascii="Times New Roman" w:hAnsi="Times New Roman"/>
        </w:rPr>
        <w:t>, not just certain managers, project teams, R&amp;D staff or dedicated innovators."</w:t>
      </w:r>
    </w:p>
    <w:p w:rsidR="00DF4332" w:rsidRDefault="00FC7EDD" w:rsidP="00571FCB">
      <w:pPr>
        <w:ind w:right="-205"/>
        <w:jc w:val="both"/>
        <w:rPr>
          <w:rFonts w:ascii="Times New Roman" w:hAnsi="Times New Roman" w:cs="Times New Roman"/>
        </w:rPr>
      </w:pPr>
      <w:r>
        <w:rPr>
          <w:rFonts w:ascii="Times New Roman" w:hAnsi="Times New Roman" w:cs="Times New Roman"/>
        </w:rPr>
        <w:t>Over time, the number of</w:t>
      </w:r>
      <w:r w:rsidRPr="00086B9C">
        <w:rPr>
          <w:rFonts w:ascii="Times New Roman" w:hAnsi="Times New Roman" w:cs="Times New Roman"/>
        </w:rPr>
        <w:t xml:space="preserve"> meetings</w:t>
      </w:r>
      <w:r w:rsidR="00EB6783">
        <w:rPr>
          <w:rFonts w:ascii="Times New Roman" w:hAnsi="Times New Roman" w:cs="Times New Roman"/>
        </w:rPr>
        <w:t xml:space="preserve">, team-building events, strategic brainstorming sessions, </w:t>
      </w:r>
      <w:r w:rsidRPr="00086B9C">
        <w:rPr>
          <w:rFonts w:ascii="Times New Roman" w:hAnsi="Times New Roman" w:cs="Times New Roman"/>
        </w:rPr>
        <w:t xml:space="preserve">change processes, stakeholder engagement programmes and networks and communities of practice run using this participatory operating system </w:t>
      </w:r>
      <w:r>
        <w:rPr>
          <w:rFonts w:ascii="Times New Roman" w:hAnsi="Times New Roman" w:cs="Times New Roman"/>
        </w:rPr>
        <w:t>has mushroomed</w:t>
      </w:r>
      <w:r w:rsidR="009E2749" w:rsidRPr="009E2749">
        <w:rPr>
          <w:rFonts w:ascii="Times New Roman" w:hAnsi="Times New Roman" w:cs="Times New Roman"/>
        </w:rPr>
        <w:t xml:space="preserve"> </w:t>
      </w:r>
      <w:r w:rsidR="009E2749" w:rsidRPr="00086B9C">
        <w:rPr>
          <w:rFonts w:ascii="Times New Roman" w:hAnsi="Times New Roman" w:cs="Times New Roman"/>
        </w:rPr>
        <w:t>throughout the organisation</w:t>
      </w:r>
      <w:r>
        <w:rPr>
          <w:rFonts w:ascii="Times New Roman" w:hAnsi="Times New Roman" w:cs="Times New Roman"/>
        </w:rPr>
        <w:t xml:space="preserve">. </w:t>
      </w:r>
      <w:r w:rsidR="00DF4332" w:rsidRPr="00086B9C">
        <w:rPr>
          <w:rFonts w:ascii="Times New Roman" w:hAnsi="Times New Roman" w:cs="Times New Roman"/>
        </w:rPr>
        <w:t xml:space="preserve">The scope, scale and ambition of the projects </w:t>
      </w:r>
      <w:r w:rsidR="00DF4332">
        <w:rPr>
          <w:rFonts w:ascii="Times New Roman" w:hAnsi="Times New Roman" w:cs="Times New Roman"/>
        </w:rPr>
        <w:t>are constantly expanding and t</w:t>
      </w:r>
      <w:r w:rsidR="00DF4332" w:rsidRPr="00086B9C">
        <w:rPr>
          <w:rFonts w:ascii="Times New Roman" w:hAnsi="Times New Roman" w:cs="Times New Roman"/>
        </w:rPr>
        <w:t xml:space="preserve">here is </w:t>
      </w:r>
      <w:r w:rsidR="00DF4332">
        <w:rPr>
          <w:rFonts w:ascii="Times New Roman" w:hAnsi="Times New Roman" w:cs="Times New Roman"/>
        </w:rPr>
        <w:t>greater</w:t>
      </w:r>
      <w:r w:rsidR="00DF4332" w:rsidRPr="00086B9C">
        <w:rPr>
          <w:rFonts w:ascii="Times New Roman" w:hAnsi="Times New Roman" w:cs="Times New Roman"/>
        </w:rPr>
        <w:t xml:space="preserve"> willingness to invest in deeper and more thorough preparation, reflection and follow-up.</w:t>
      </w:r>
    </w:p>
    <w:p w:rsidR="00C47255" w:rsidRDefault="00D6691D" w:rsidP="00571FCB">
      <w:pPr>
        <w:ind w:right="-205"/>
        <w:jc w:val="both"/>
        <w:rPr>
          <w:rFonts w:ascii="Times New Roman" w:hAnsi="Times New Roman" w:cs="Times New Roman"/>
        </w:rPr>
      </w:pPr>
      <w:proofErr w:type="gramStart"/>
      <w:r>
        <w:rPr>
          <w:rFonts w:ascii="Times New Roman" w:hAnsi="Times New Roman" w:cs="Times New Roman"/>
        </w:rPr>
        <w:t>Projects are developed by</w:t>
      </w:r>
      <w:r w:rsidR="00E66724" w:rsidRPr="00086B9C">
        <w:rPr>
          <w:rFonts w:ascii="Times New Roman" w:hAnsi="Times New Roman" w:cs="Times New Roman"/>
        </w:rPr>
        <w:t xml:space="preserve"> mixed team</w:t>
      </w:r>
      <w:r w:rsidR="007F32B3" w:rsidRPr="00086B9C">
        <w:rPr>
          <w:rFonts w:ascii="Times New Roman" w:hAnsi="Times New Roman" w:cs="Times New Roman"/>
        </w:rPr>
        <w:t>s</w:t>
      </w:r>
      <w:r w:rsidR="009A37A9">
        <w:rPr>
          <w:rFonts w:ascii="Times New Roman" w:hAnsi="Times New Roman" w:cs="Times New Roman"/>
        </w:rPr>
        <w:t>,</w:t>
      </w:r>
      <w:r w:rsidR="007F32B3" w:rsidRPr="00086B9C">
        <w:rPr>
          <w:rFonts w:ascii="Times New Roman" w:hAnsi="Times New Roman" w:cs="Times New Roman"/>
        </w:rPr>
        <w:t xml:space="preserve"> </w:t>
      </w:r>
      <w:r w:rsidR="009A37A9">
        <w:rPr>
          <w:rFonts w:ascii="Times New Roman" w:hAnsi="Times New Roman" w:cs="Times New Roman"/>
        </w:rPr>
        <w:t>comprising</w:t>
      </w:r>
      <w:r w:rsidR="009A37A9" w:rsidRPr="00086B9C">
        <w:rPr>
          <w:rFonts w:ascii="Times New Roman" w:hAnsi="Times New Roman" w:cs="Times New Roman"/>
        </w:rPr>
        <w:t xml:space="preserve"> </w:t>
      </w:r>
      <w:r w:rsidR="009A37A9">
        <w:rPr>
          <w:rFonts w:ascii="Times New Roman" w:hAnsi="Times New Roman" w:cs="Times New Roman"/>
        </w:rPr>
        <w:t xml:space="preserve">both </w:t>
      </w:r>
      <w:r w:rsidR="007F32B3" w:rsidRPr="00086B9C">
        <w:rPr>
          <w:rFonts w:ascii="Times New Roman" w:hAnsi="Times New Roman" w:cs="Times New Roman"/>
        </w:rPr>
        <w:t>external consultants with long experience of the methods and internal staff</w:t>
      </w:r>
      <w:r w:rsidR="00E66724" w:rsidRPr="00086B9C">
        <w:rPr>
          <w:rFonts w:ascii="Times New Roman" w:hAnsi="Times New Roman" w:cs="Times New Roman"/>
        </w:rPr>
        <w:t xml:space="preserve"> with </w:t>
      </w:r>
      <w:r w:rsidR="007F32B3" w:rsidRPr="00086B9C">
        <w:rPr>
          <w:rFonts w:ascii="Times New Roman" w:hAnsi="Times New Roman" w:cs="Times New Roman"/>
        </w:rPr>
        <w:t xml:space="preserve">intimate knowledge of the organisational </w:t>
      </w:r>
      <w:r w:rsidR="00E66724" w:rsidRPr="00086B9C">
        <w:rPr>
          <w:rFonts w:ascii="Times New Roman" w:hAnsi="Times New Roman" w:cs="Times New Roman"/>
        </w:rPr>
        <w:t>context</w:t>
      </w:r>
      <w:r w:rsidR="007F32B3" w:rsidRPr="00086B9C">
        <w:rPr>
          <w:rFonts w:ascii="Times New Roman" w:hAnsi="Times New Roman" w:cs="Times New Roman"/>
        </w:rPr>
        <w:t xml:space="preserve"> and culture</w:t>
      </w:r>
      <w:proofErr w:type="gramEnd"/>
      <w:r w:rsidR="009A37A9">
        <w:rPr>
          <w:rFonts w:ascii="Times New Roman" w:hAnsi="Times New Roman" w:cs="Times New Roman"/>
        </w:rPr>
        <w:t xml:space="preserve">. </w:t>
      </w:r>
      <w:r>
        <w:rPr>
          <w:rFonts w:ascii="Times New Roman" w:hAnsi="Times New Roman" w:cs="Times New Roman"/>
        </w:rPr>
        <w:t>T</w:t>
      </w:r>
      <w:r w:rsidR="009A37A9">
        <w:rPr>
          <w:rFonts w:ascii="Times New Roman" w:hAnsi="Times New Roman" w:cs="Times New Roman"/>
        </w:rPr>
        <w:t xml:space="preserve">eams also </w:t>
      </w:r>
      <w:r>
        <w:rPr>
          <w:rFonts w:ascii="Times New Roman" w:hAnsi="Times New Roman" w:cs="Times New Roman"/>
        </w:rPr>
        <w:t xml:space="preserve">tend to </w:t>
      </w:r>
      <w:r w:rsidR="009A37A9">
        <w:rPr>
          <w:rFonts w:ascii="Times New Roman" w:hAnsi="Times New Roman" w:cs="Times New Roman"/>
        </w:rPr>
        <w:t xml:space="preserve">include ‘apprentices’, either practitioners new to the context or colleagues new to the </w:t>
      </w:r>
      <w:r>
        <w:rPr>
          <w:rFonts w:ascii="Times New Roman" w:hAnsi="Times New Roman" w:cs="Times New Roman"/>
        </w:rPr>
        <w:t>practices</w:t>
      </w:r>
      <w:r w:rsidR="00C47255">
        <w:rPr>
          <w:rFonts w:ascii="Times New Roman" w:hAnsi="Times New Roman" w:cs="Times New Roman"/>
        </w:rPr>
        <w:t>.</w:t>
      </w:r>
    </w:p>
    <w:p w:rsidR="008F0200" w:rsidRDefault="00801281" w:rsidP="00874D5F">
      <w:pPr>
        <w:ind w:right="-205"/>
        <w:jc w:val="both"/>
        <w:rPr>
          <w:rFonts w:ascii="Times New Roman" w:hAnsi="Times New Roman" w:cs="Times New Roman"/>
          <w:b/>
        </w:rPr>
      </w:pPr>
      <w:r>
        <w:rPr>
          <w:rFonts w:ascii="Times New Roman" w:hAnsi="Times New Roman" w:cs="Times New Roman"/>
          <w:b/>
        </w:rPr>
        <w:t>Impact</w:t>
      </w:r>
      <w:r w:rsidR="00982AD9">
        <w:rPr>
          <w:rFonts w:ascii="Times New Roman" w:hAnsi="Times New Roman" w:cs="Times New Roman"/>
          <w:b/>
        </w:rPr>
        <w:t xml:space="preserve"> </w:t>
      </w:r>
    </w:p>
    <w:p w:rsidR="00FC680B" w:rsidRDefault="009E2749" w:rsidP="00874D5F">
      <w:pPr>
        <w:ind w:right="-205"/>
        <w:jc w:val="both"/>
        <w:rPr>
          <w:rFonts w:ascii="Times New Roman" w:hAnsi="Times New Roman" w:cs="Times New Roman"/>
        </w:rPr>
      </w:pPr>
      <w:r>
        <w:rPr>
          <w:rFonts w:ascii="Times New Roman" w:hAnsi="Times New Roman" w:cs="Times New Roman"/>
        </w:rPr>
        <w:t xml:space="preserve">Although the </w:t>
      </w:r>
      <w:r w:rsidR="00FC680B">
        <w:rPr>
          <w:rFonts w:ascii="Times New Roman" w:hAnsi="Times New Roman" w:cs="Times New Roman"/>
        </w:rPr>
        <w:t>effect of these developments is hard to quantify</w:t>
      </w:r>
      <w:r>
        <w:rPr>
          <w:rFonts w:ascii="Times New Roman" w:hAnsi="Times New Roman" w:cs="Times New Roman"/>
        </w:rPr>
        <w:t>,</w:t>
      </w:r>
      <w:r w:rsidR="00612BF1">
        <w:rPr>
          <w:rFonts w:ascii="Times New Roman" w:hAnsi="Times New Roman" w:cs="Times New Roman"/>
        </w:rPr>
        <w:t xml:space="preserve"> </w:t>
      </w:r>
      <w:r w:rsidR="00797FBD">
        <w:rPr>
          <w:rFonts w:ascii="Times New Roman" w:hAnsi="Times New Roman" w:cs="Times New Roman"/>
        </w:rPr>
        <w:t>w</w:t>
      </w:r>
      <w:r w:rsidR="00FC680B">
        <w:rPr>
          <w:rFonts w:ascii="Times New Roman" w:hAnsi="Times New Roman" w:cs="Times New Roman"/>
        </w:rPr>
        <w:t xml:space="preserve">e see impact </w:t>
      </w:r>
      <w:r w:rsidR="00642A99">
        <w:rPr>
          <w:rFonts w:ascii="Times New Roman" w:hAnsi="Times New Roman" w:cs="Times New Roman"/>
        </w:rPr>
        <w:t xml:space="preserve">on </w:t>
      </w:r>
      <w:r w:rsidR="00FC680B">
        <w:rPr>
          <w:rFonts w:ascii="Times New Roman" w:hAnsi="Times New Roman" w:cs="Times New Roman"/>
        </w:rPr>
        <w:t>many levels:</w:t>
      </w:r>
    </w:p>
    <w:p w:rsidR="00982AD9" w:rsidRPr="00483C59" w:rsidRDefault="00982AD9" w:rsidP="00483C59">
      <w:pPr>
        <w:pStyle w:val="ListParagraph"/>
        <w:numPr>
          <w:ilvl w:val="0"/>
          <w:numId w:val="3"/>
        </w:numPr>
        <w:ind w:left="357" w:right="-204" w:hanging="357"/>
        <w:contextualSpacing w:val="0"/>
        <w:jc w:val="both"/>
        <w:rPr>
          <w:rFonts w:ascii="Times New Roman" w:hAnsi="Times New Roman" w:cs="Times New Roman"/>
        </w:rPr>
      </w:pPr>
      <w:r>
        <w:rPr>
          <w:rFonts w:ascii="Times New Roman" w:hAnsi="Times New Roman" w:cs="Times New Roman"/>
          <w:b/>
        </w:rPr>
        <w:t>Working better together</w:t>
      </w:r>
      <w:r>
        <w:rPr>
          <w:rFonts w:ascii="Times New Roman" w:hAnsi="Times New Roman" w:cs="Times New Roman"/>
        </w:rPr>
        <w:t xml:space="preserve">: Colleagues report that participatory practices </w:t>
      </w:r>
      <w:r w:rsidRPr="00483C59">
        <w:rPr>
          <w:rFonts w:ascii="Times New Roman" w:hAnsi="Times New Roman" w:cs="Times New Roman"/>
        </w:rPr>
        <w:t xml:space="preserve">change the way </w:t>
      </w:r>
      <w:r>
        <w:rPr>
          <w:rFonts w:ascii="Times New Roman" w:hAnsi="Times New Roman" w:cs="Times New Roman"/>
        </w:rPr>
        <w:t xml:space="preserve">they </w:t>
      </w:r>
      <w:r w:rsidRPr="00483C59">
        <w:rPr>
          <w:rFonts w:ascii="Times New Roman" w:hAnsi="Times New Roman" w:cs="Times New Roman"/>
        </w:rPr>
        <w:t xml:space="preserve">communicate and plan </w:t>
      </w:r>
      <w:r>
        <w:rPr>
          <w:rFonts w:ascii="Times New Roman" w:hAnsi="Times New Roman" w:cs="Times New Roman"/>
        </w:rPr>
        <w:t xml:space="preserve">their </w:t>
      </w:r>
      <w:r w:rsidRPr="00483C59">
        <w:rPr>
          <w:rFonts w:ascii="Times New Roman" w:hAnsi="Times New Roman" w:cs="Times New Roman"/>
        </w:rPr>
        <w:t>work</w:t>
      </w:r>
      <w:r>
        <w:rPr>
          <w:rFonts w:ascii="Times New Roman" w:hAnsi="Times New Roman" w:cs="Times New Roman"/>
        </w:rPr>
        <w:t xml:space="preserve">; that </w:t>
      </w:r>
      <w:r w:rsidRPr="00483C59">
        <w:rPr>
          <w:rFonts w:ascii="Times New Roman" w:hAnsi="Times New Roman" w:cs="Times New Roman"/>
        </w:rPr>
        <w:t xml:space="preserve">it helps </w:t>
      </w:r>
      <w:r>
        <w:rPr>
          <w:rFonts w:ascii="Times New Roman" w:hAnsi="Times New Roman" w:cs="Times New Roman"/>
        </w:rPr>
        <w:t xml:space="preserve">them </w:t>
      </w:r>
      <w:r w:rsidRPr="00483C59">
        <w:rPr>
          <w:rFonts w:ascii="Times New Roman" w:hAnsi="Times New Roman" w:cs="Times New Roman"/>
        </w:rPr>
        <w:t xml:space="preserve">listen better: to each other as colleagues, </w:t>
      </w:r>
      <w:r>
        <w:rPr>
          <w:rFonts w:ascii="Times New Roman" w:hAnsi="Times New Roman" w:cs="Times New Roman"/>
        </w:rPr>
        <w:t xml:space="preserve">to citizens, </w:t>
      </w:r>
      <w:r w:rsidRPr="00483C59">
        <w:rPr>
          <w:rFonts w:ascii="Times New Roman" w:hAnsi="Times New Roman" w:cs="Times New Roman"/>
        </w:rPr>
        <w:t xml:space="preserve">to </w:t>
      </w:r>
      <w:r w:rsidR="00D6691D">
        <w:rPr>
          <w:rFonts w:ascii="Times New Roman" w:hAnsi="Times New Roman" w:cs="Times New Roman"/>
        </w:rPr>
        <w:t>the needs</w:t>
      </w:r>
      <w:r w:rsidRPr="00483C59">
        <w:rPr>
          <w:rFonts w:ascii="Times New Roman" w:hAnsi="Times New Roman" w:cs="Times New Roman"/>
        </w:rPr>
        <w:t xml:space="preserve"> </w:t>
      </w:r>
      <w:r>
        <w:rPr>
          <w:rFonts w:ascii="Times New Roman" w:hAnsi="Times New Roman" w:cs="Times New Roman"/>
        </w:rPr>
        <w:t xml:space="preserve">in </w:t>
      </w:r>
      <w:r w:rsidRPr="00483C59">
        <w:rPr>
          <w:rFonts w:ascii="Times New Roman" w:hAnsi="Times New Roman" w:cs="Times New Roman"/>
        </w:rPr>
        <w:t>a</w:t>
      </w:r>
      <w:r>
        <w:rPr>
          <w:rFonts w:ascii="Times New Roman" w:hAnsi="Times New Roman" w:cs="Times New Roman"/>
        </w:rPr>
        <w:t xml:space="preserve">ny </w:t>
      </w:r>
      <w:r w:rsidR="005E237B">
        <w:rPr>
          <w:rFonts w:ascii="Times New Roman" w:hAnsi="Times New Roman" w:cs="Times New Roman"/>
        </w:rPr>
        <w:t xml:space="preserve">given context; and that it helps them to share their knowledge. When properly applied, colleagues experience the power of co-creation, which is key to social innovation. </w:t>
      </w:r>
    </w:p>
    <w:p w:rsidR="008B78C3" w:rsidRDefault="008B78C3" w:rsidP="00483C59">
      <w:pPr>
        <w:pStyle w:val="ListParagraph"/>
        <w:numPr>
          <w:ilvl w:val="0"/>
          <w:numId w:val="3"/>
        </w:numPr>
        <w:ind w:left="357" w:right="-204" w:hanging="357"/>
        <w:contextualSpacing w:val="0"/>
        <w:jc w:val="both"/>
        <w:rPr>
          <w:rFonts w:ascii="Times New Roman" w:hAnsi="Times New Roman" w:cs="Times New Roman"/>
        </w:rPr>
      </w:pPr>
      <w:r>
        <w:rPr>
          <w:rFonts w:ascii="Times New Roman" w:hAnsi="Times New Roman" w:cs="Times New Roman"/>
          <w:b/>
        </w:rPr>
        <w:t xml:space="preserve">Better results: </w:t>
      </w:r>
      <w:r w:rsidR="00FC7EDD">
        <w:rPr>
          <w:rFonts w:ascii="Times New Roman" w:hAnsi="Times New Roman" w:cs="Times New Roman"/>
        </w:rPr>
        <w:t>P</w:t>
      </w:r>
      <w:r>
        <w:rPr>
          <w:rFonts w:ascii="Times New Roman" w:hAnsi="Times New Roman" w:cs="Times New Roman"/>
        </w:rPr>
        <w:t>rocesses run with participatory approaches tend to produce better results – both tangible (content output</w:t>
      </w:r>
      <w:r w:rsidR="00D6691D">
        <w:rPr>
          <w:rFonts w:ascii="Times New Roman" w:hAnsi="Times New Roman" w:cs="Times New Roman"/>
        </w:rPr>
        <w:t xml:space="preserve"> – policy and strategy</w:t>
      </w:r>
      <w:r>
        <w:rPr>
          <w:rFonts w:ascii="Times New Roman" w:hAnsi="Times New Roman" w:cs="Times New Roman"/>
        </w:rPr>
        <w:t>) and intangible (people often leave more energised, engaged and motivated). There is muc</w:t>
      </w:r>
      <w:r w:rsidR="00FC7EDD">
        <w:rPr>
          <w:rFonts w:ascii="Times New Roman" w:hAnsi="Times New Roman" w:cs="Times New Roman"/>
        </w:rPr>
        <w:t>h</w:t>
      </w:r>
      <w:r>
        <w:rPr>
          <w:rFonts w:ascii="Times New Roman" w:hAnsi="Times New Roman" w:cs="Times New Roman"/>
        </w:rPr>
        <w:t xml:space="preserve"> more interaction between people attending meetings, which makes for a denser network of relationships </w:t>
      </w:r>
      <w:r>
        <w:rPr>
          <w:rFonts w:ascii="Times New Roman" w:hAnsi="Times New Roman" w:cs="Times New Roman"/>
          <w:i/>
        </w:rPr>
        <w:t>outside</w:t>
      </w:r>
      <w:r>
        <w:rPr>
          <w:rFonts w:ascii="Times New Roman" w:hAnsi="Times New Roman" w:cs="Times New Roman"/>
        </w:rPr>
        <w:t xml:space="preserve"> meetings, contributing to a </w:t>
      </w:r>
      <w:r w:rsidR="008070DD">
        <w:rPr>
          <w:rFonts w:ascii="Times New Roman" w:hAnsi="Times New Roman" w:cs="Times New Roman"/>
        </w:rPr>
        <w:t>more robust ecosystem</w:t>
      </w:r>
      <w:r w:rsidR="00797FBD">
        <w:rPr>
          <w:rFonts w:ascii="Times New Roman" w:hAnsi="Times New Roman" w:cs="Times New Roman"/>
        </w:rPr>
        <w:t xml:space="preserve"> at all levels of scale</w:t>
      </w:r>
      <w:r w:rsidR="008070DD">
        <w:rPr>
          <w:rFonts w:ascii="Times New Roman" w:hAnsi="Times New Roman" w:cs="Times New Roman"/>
        </w:rPr>
        <w:t>.</w:t>
      </w:r>
      <w:r>
        <w:rPr>
          <w:rFonts w:ascii="Times New Roman" w:hAnsi="Times New Roman" w:cs="Times New Roman"/>
        </w:rPr>
        <w:t xml:space="preserve"> </w:t>
      </w:r>
      <w:r w:rsidR="002F07F6">
        <w:rPr>
          <w:rFonts w:ascii="Times New Roman" w:hAnsi="Times New Roman" w:cs="Times New Roman"/>
        </w:rPr>
        <w:t>However, the organisation has not always been able to absorb the output from engagement processes. When this happens, there is a risk of leaving participants frustrated, even cynical, and unwilling to engage further in participatory events.</w:t>
      </w:r>
    </w:p>
    <w:p w:rsidR="00C05FC4" w:rsidRDefault="00C05FC4" w:rsidP="00483C59">
      <w:pPr>
        <w:pStyle w:val="ListParagraph"/>
        <w:numPr>
          <w:ilvl w:val="0"/>
          <w:numId w:val="3"/>
        </w:numPr>
        <w:ind w:left="357" w:right="-204" w:hanging="357"/>
        <w:contextualSpacing w:val="0"/>
        <w:jc w:val="both"/>
        <w:rPr>
          <w:rFonts w:ascii="Times New Roman" w:hAnsi="Times New Roman" w:cs="Times New Roman"/>
        </w:rPr>
      </w:pPr>
      <w:r>
        <w:rPr>
          <w:rFonts w:ascii="Times New Roman" w:hAnsi="Times New Roman" w:cs="Times New Roman"/>
          <w:b/>
        </w:rPr>
        <w:t>Bridging the gap:</w:t>
      </w:r>
      <w:r>
        <w:rPr>
          <w:rFonts w:ascii="Times New Roman" w:hAnsi="Times New Roman" w:cs="Times New Roman"/>
        </w:rPr>
        <w:t xml:space="preserve"> citizens and stakeholders attending participatory events run by the Commission often report that their opinion of the European institutions is greatly improved by the experience.</w:t>
      </w:r>
      <w:r w:rsidR="004216C0">
        <w:rPr>
          <w:rFonts w:ascii="Times New Roman" w:hAnsi="Times New Roman" w:cs="Times New Roman"/>
        </w:rPr>
        <w:t xml:space="preserve"> New approaches to inter-service and inter-institutional collaborations lead EU staff to experience more generative collaboration. </w:t>
      </w:r>
      <w:r w:rsidR="005E237B">
        <w:rPr>
          <w:rFonts w:ascii="Times New Roman" w:hAnsi="Times New Roman" w:cs="Times New Roman"/>
        </w:rPr>
        <w:t xml:space="preserve">Staff also often </w:t>
      </w:r>
      <w:r w:rsidR="008955CD" w:rsidRPr="0019735E">
        <w:rPr>
          <w:rFonts w:ascii="Times New Roman" w:hAnsi="Times New Roman" w:cs="Times New Roman"/>
        </w:rPr>
        <w:t>report</w:t>
      </w:r>
      <w:r w:rsidR="008955CD">
        <w:rPr>
          <w:rFonts w:ascii="Times New Roman" w:hAnsi="Times New Roman" w:cs="Times New Roman"/>
        </w:rPr>
        <w:t xml:space="preserve"> </w:t>
      </w:r>
      <w:r w:rsidR="005E237B">
        <w:rPr>
          <w:rFonts w:ascii="Times New Roman" w:hAnsi="Times New Roman" w:cs="Times New Roman"/>
        </w:rPr>
        <w:t>that they feel more motivated, engaged and satisfaction to work in this way</w:t>
      </w:r>
      <w:r w:rsidR="008955CD">
        <w:rPr>
          <w:rFonts w:ascii="Times New Roman" w:hAnsi="Times New Roman" w:cs="Times New Roman"/>
        </w:rPr>
        <w:t>,</w:t>
      </w:r>
      <w:r w:rsidR="005E237B">
        <w:rPr>
          <w:rFonts w:ascii="Times New Roman" w:hAnsi="Times New Roman" w:cs="Times New Roman"/>
        </w:rPr>
        <w:t xml:space="preserve"> which allows them to put their talents to better use in service of the whole organisation.</w:t>
      </w:r>
    </w:p>
    <w:p w:rsidR="00C05FC4" w:rsidRDefault="00C05FC4" w:rsidP="00156A20">
      <w:pPr>
        <w:pStyle w:val="ListParagraph"/>
        <w:numPr>
          <w:ilvl w:val="0"/>
          <w:numId w:val="3"/>
        </w:numPr>
        <w:ind w:left="357" w:right="-204" w:hanging="357"/>
        <w:contextualSpacing w:val="0"/>
        <w:jc w:val="both"/>
        <w:rPr>
          <w:rFonts w:ascii="Times New Roman" w:hAnsi="Times New Roman" w:cs="Times New Roman"/>
        </w:rPr>
      </w:pPr>
      <w:r>
        <w:rPr>
          <w:rFonts w:ascii="Times New Roman" w:hAnsi="Times New Roman" w:cs="Times New Roman"/>
          <w:b/>
        </w:rPr>
        <w:t xml:space="preserve">Beyond the institutions: </w:t>
      </w:r>
      <w:r w:rsidR="00156A20">
        <w:rPr>
          <w:rFonts w:ascii="Times New Roman" w:hAnsi="Times New Roman" w:cs="Times New Roman"/>
        </w:rPr>
        <w:t>Consultants working in this context are strengthening their own capacity to host innovat</w:t>
      </w:r>
      <w:r>
        <w:rPr>
          <w:rFonts w:ascii="Times New Roman" w:hAnsi="Times New Roman" w:cs="Times New Roman"/>
        </w:rPr>
        <w:t>ive work in their own countries. Governmental organisations across Europe (and beyond) are inspired by what they hear and experience of the work led by the Commission.</w:t>
      </w:r>
    </w:p>
    <w:p w:rsidR="00E803E1" w:rsidRDefault="00E803E1" w:rsidP="00E803E1">
      <w:pPr>
        <w:pStyle w:val="ListParagraph"/>
        <w:ind w:left="0" w:right="-204"/>
        <w:contextualSpacing w:val="0"/>
        <w:jc w:val="both"/>
        <w:rPr>
          <w:rFonts w:eastAsia="Times New Roman"/>
          <w:b/>
        </w:rPr>
      </w:pPr>
      <w:r>
        <w:rPr>
          <w:rFonts w:eastAsia="Times New Roman"/>
          <w:b/>
        </w:rPr>
        <w:t>Making it sustainable</w:t>
      </w:r>
    </w:p>
    <w:p w:rsidR="00E803E1" w:rsidRDefault="00E803E1" w:rsidP="00E803E1">
      <w:pPr>
        <w:pStyle w:val="ListParagraph"/>
        <w:numPr>
          <w:ilvl w:val="0"/>
          <w:numId w:val="3"/>
        </w:numPr>
        <w:ind w:left="357" w:right="-204" w:hanging="357"/>
        <w:contextualSpacing w:val="0"/>
        <w:jc w:val="both"/>
        <w:rPr>
          <w:rFonts w:ascii="Times New Roman" w:hAnsi="Times New Roman" w:cs="Times New Roman"/>
        </w:rPr>
      </w:pPr>
      <w:r w:rsidRPr="00E803E1">
        <w:rPr>
          <w:rFonts w:ascii="Times New Roman" w:hAnsi="Times New Roman" w:cs="Times New Roman"/>
          <w:b/>
        </w:rPr>
        <w:t xml:space="preserve">Organisational development: </w:t>
      </w:r>
      <w:r w:rsidRPr="00E76C19">
        <w:rPr>
          <w:rFonts w:ascii="Times New Roman" w:hAnsi="Times New Roman" w:cs="Times New Roman"/>
        </w:rPr>
        <w:t>The Commission’s Human Resources department has created a dedicated team of internal consultants serving the whole organisation. Other departments are now also creating similar functions to serve their local needs.</w:t>
      </w:r>
      <w:r w:rsidRPr="00E803E1">
        <w:rPr>
          <w:rFonts w:ascii="Times New Roman" w:hAnsi="Times New Roman" w:cs="Times New Roman"/>
        </w:rPr>
        <w:t xml:space="preserve"> </w:t>
      </w:r>
    </w:p>
    <w:p w:rsidR="00E803E1" w:rsidRDefault="00E803E1" w:rsidP="00E803E1">
      <w:pPr>
        <w:pStyle w:val="ListParagraph"/>
        <w:numPr>
          <w:ilvl w:val="0"/>
          <w:numId w:val="3"/>
        </w:numPr>
        <w:ind w:left="357" w:right="-204" w:hanging="357"/>
        <w:contextualSpacing w:val="0"/>
        <w:jc w:val="both"/>
        <w:rPr>
          <w:rFonts w:ascii="Times New Roman" w:hAnsi="Times New Roman" w:cs="Times New Roman"/>
        </w:rPr>
      </w:pPr>
      <w:r w:rsidRPr="00E803E1">
        <w:rPr>
          <w:rFonts w:ascii="Times New Roman" w:hAnsi="Times New Roman" w:cs="Times New Roman"/>
          <w:b/>
        </w:rPr>
        <w:lastRenderedPageBreak/>
        <w:t xml:space="preserve">Capacity building: </w:t>
      </w:r>
      <w:r w:rsidRPr="00E803E1">
        <w:rPr>
          <w:rFonts w:ascii="Times New Roman" w:hAnsi="Times New Roman" w:cs="Times New Roman"/>
        </w:rPr>
        <w:t xml:space="preserve">1200 managers and staff have participated in 3-day introductory training seminars (33 seminars held to date). Typically, these seminars are phenomenally productive, providing an opportunity for colleagues to prototype participatory projects for their own contexts. </w:t>
      </w:r>
    </w:p>
    <w:p w:rsidR="008B78C3" w:rsidRPr="00E803E1" w:rsidRDefault="00E803E1" w:rsidP="00E76C19">
      <w:pPr>
        <w:pStyle w:val="ListParagraph"/>
        <w:numPr>
          <w:ilvl w:val="0"/>
          <w:numId w:val="3"/>
        </w:numPr>
        <w:ind w:left="357" w:right="-204" w:hanging="357"/>
        <w:contextualSpacing w:val="0"/>
        <w:jc w:val="both"/>
        <w:rPr>
          <w:rFonts w:ascii="Times New Roman" w:hAnsi="Times New Roman" w:cs="Times New Roman"/>
        </w:rPr>
      </w:pPr>
      <w:r>
        <w:rPr>
          <w:rFonts w:ascii="Times New Roman" w:hAnsi="Times New Roman" w:cs="Times New Roman"/>
          <w:b/>
        </w:rPr>
        <w:t xml:space="preserve">Community of practitioners: </w:t>
      </w:r>
      <w:r>
        <w:rPr>
          <w:rFonts w:ascii="Times New Roman" w:hAnsi="Times New Roman" w:cs="Times New Roman"/>
        </w:rPr>
        <w:t>a close-knit, self-organising community of practitioners has emerged, distributed across the organisation, expanding into other EU institutions and agencies, as well as in the professional organisational development community throughout Europe.</w:t>
      </w:r>
    </w:p>
    <w:p w:rsidR="00623D4C" w:rsidRDefault="00A409FC" w:rsidP="00874D5F">
      <w:pPr>
        <w:ind w:right="-205"/>
        <w:jc w:val="both"/>
        <w:rPr>
          <w:rFonts w:ascii="Times New Roman" w:hAnsi="Times New Roman" w:cs="Times New Roman"/>
          <w:b/>
        </w:rPr>
      </w:pPr>
      <w:r>
        <w:rPr>
          <w:rFonts w:ascii="Times New Roman" w:hAnsi="Times New Roman" w:cs="Times New Roman"/>
          <w:b/>
        </w:rPr>
        <w:t>The challenge of co-habiting paradigms</w:t>
      </w:r>
    </w:p>
    <w:p w:rsidR="00612BF1" w:rsidRDefault="00FC680B" w:rsidP="00DF4332">
      <w:pPr>
        <w:ind w:right="-205"/>
        <w:jc w:val="both"/>
        <w:rPr>
          <w:rFonts w:ascii="Times New Roman" w:hAnsi="Times New Roman" w:cs="Times New Roman"/>
        </w:rPr>
      </w:pPr>
      <w:r w:rsidRPr="00483C59">
        <w:rPr>
          <w:rFonts w:ascii="Times New Roman" w:hAnsi="Times New Roman" w:cs="Times New Roman"/>
        </w:rPr>
        <w:t>The participatory paradigm</w:t>
      </w:r>
      <w:r w:rsidR="0047364E">
        <w:rPr>
          <w:rFonts w:ascii="Times New Roman" w:hAnsi="Times New Roman" w:cs="Times New Roman"/>
        </w:rPr>
        <w:t xml:space="preserve"> goes way beyond</w:t>
      </w:r>
      <w:r w:rsidR="00AF6F95" w:rsidRPr="00086B9C">
        <w:rPr>
          <w:rFonts w:ascii="Times New Roman" w:hAnsi="Times New Roman" w:cs="Times New Roman"/>
        </w:rPr>
        <w:t xml:space="preserve"> </w:t>
      </w:r>
      <w:r w:rsidR="0047364E">
        <w:rPr>
          <w:rFonts w:ascii="Times New Roman" w:hAnsi="Times New Roman" w:cs="Times New Roman"/>
        </w:rPr>
        <w:t xml:space="preserve">simply applying a set of conversational techniques. </w:t>
      </w:r>
      <w:r w:rsidR="00AF6F95" w:rsidRPr="00086B9C">
        <w:rPr>
          <w:rFonts w:ascii="Times New Roman" w:hAnsi="Times New Roman" w:cs="Times New Roman"/>
        </w:rPr>
        <w:t xml:space="preserve">The </w:t>
      </w:r>
      <w:proofErr w:type="gramStart"/>
      <w:r w:rsidR="00AF6F95" w:rsidRPr="00086B9C">
        <w:rPr>
          <w:rFonts w:ascii="Times New Roman" w:hAnsi="Times New Roman" w:cs="Times New Roman"/>
        </w:rPr>
        <w:t>world view</w:t>
      </w:r>
      <w:proofErr w:type="gramEnd"/>
      <w:r w:rsidR="00AF6F95" w:rsidRPr="00086B9C">
        <w:rPr>
          <w:rFonts w:ascii="Times New Roman" w:hAnsi="Times New Roman" w:cs="Times New Roman"/>
        </w:rPr>
        <w:t xml:space="preserve"> </w:t>
      </w:r>
      <w:r w:rsidR="00440462" w:rsidRPr="00086B9C">
        <w:rPr>
          <w:rFonts w:ascii="Times New Roman" w:hAnsi="Times New Roman" w:cs="Times New Roman"/>
        </w:rPr>
        <w:t xml:space="preserve">and language </w:t>
      </w:r>
      <w:r w:rsidR="00AF6F95" w:rsidRPr="00086B9C">
        <w:rPr>
          <w:rFonts w:ascii="Times New Roman" w:hAnsi="Times New Roman" w:cs="Times New Roman"/>
        </w:rPr>
        <w:t xml:space="preserve">that support participation </w:t>
      </w:r>
      <w:r w:rsidR="00DF4332">
        <w:rPr>
          <w:rFonts w:ascii="Times New Roman" w:hAnsi="Times New Roman" w:cs="Times New Roman"/>
        </w:rPr>
        <w:t xml:space="preserve">often </w:t>
      </w:r>
      <w:r w:rsidR="00E72FEE">
        <w:rPr>
          <w:rFonts w:ascii="Times New Roman" w:hAnsi="Times New Roman" w:cs="Times New Roman"/>
        </w:rPr>
        <w:t>disturbs in</w:t>
      </w:r>
      <w:r w:rsidR="00DF4332">
        <w:rPr>
          <w:rFonts w:ascii="Times New Roman" w:hAnsi="Times New Roman" w:cs="Times New Roman"/>
        </w:rPr>
        <w:t xml:space="preserve"> </w:t>
      </w:r>
      <w:r w:rsidR="008070DD">
        <w:rPr>
          <w:rFonts w:ascii="Times New Roman" w:hAnsi="Times New Roman" w:cs="Times New Roman"/>
        </w:rPr>
        <w:t xml:space="preserve">a context where collaboration is </w:t>
      </w:r>
      <w:r w:rsidR="00DF4332">
        <w:rPr>
          <w:rFonts w:ascii="Times New Roman" w:hAnsi="Times New Roman" w:cs="Times New Roman"/>
        </w:rPr>
        <w:t xml:space="preserve">habitually </w:t>
      </w:r>
      <w:r w:rsidR="008070DD">
        <w:rPr>
          <w:rFonts w:ascii="Times New Roman" w:hAnsi="Times New Roman" w:cs="Times New Roman"/>
        </w:rPr>
        <w:t>structured through lines of hierarchy and organisation charts</w:t>
      </w:r>
      <w:r w:rsidR="00DF4332">
        <w:rPr>
          <w:rFonts w:ascii="Times New Roman" w:hAnsi="Times New Roman" w:cs="Times New Roman"/>
        </w:rPr>
        <w:t>.</w:t>
      </w:r>
      <w:r>
        <w:rPr>
          <w:rFonts w:ascii="Times New Roman" w:hAnsi="Times New Roman" w:cs="Times New Roman"/>
        </w:rPr>
        <w:t xml:space="preserve"> </w:t>
      </w:r>
      <w:r w:rsidR="00E72FEE">
        <w:rPr>
          <w:rFonts w:ascii="Times New Roman" w:hAnsi="Times New Roman" w:cs="Times New Roman"/>
        </w:rPr>
        <w:t xml:space="preserve"> </w:t>
      </w:r>
      <w:r w:rsidR="008070DD">
        <w:rPr>
          <w:rFonts w:ascii="Times New Roman" w:hAnsi="Times New Roman" w:cs="Times New Roman"/>
        </w:rPr>
        <w:t>F</w:t>
      </w:r>
      <w:r w:rsidR="00440462" w:rsidRPr="00086B9C">
        <w:rPr>
          <w:rFonts w:ascii="Times New Roman" w:hAnsi="Times New Roman" w:cs="Times New Roman"/>
        </w:rPr>
        <w:t xml:space="preserve">or participation to </w:t>
      </w:r>
      <w:r w:rsidR="008070DD">
        <w:rPr>
          <w:rFonts w:ascii="Times New Roman" w:hAnsi="Times New Roman" w:cs="Times New Roman"/>
        </w:rPr>
        <w:t>achieve its full potential</w:t>
      </w:r>
      <w:r w:rsidR="00440462" w:rsidRPr="00086B9C">
        <w:rPr>
          <w:rFonts w:ascii="Times New Roman" w:hAnsi="Times New Roman" w:cs="Times New Roman"/>
        </w:rPr>
        <w:t xml:space="preserve"> we have to break habitual patterns</w:t>
      </w:r>
      <w:r w:rsidR="00E72FEE">
        <w:rPr>
          <w:rFonts w:ascii="Times New Roman" w:hAnsi="Times New Roman" w:cs="Times New Roman"/>
        </w:rPr>
        <w:t>. Inevitably, this sometimes creates confusion and resistance, as it</w:t>
      </w:r>
      <w:r w:rsidR="00612BF1">
        <w:rPr>
          <w:rFonts w:ascii="Times New Roman" w:hAnsi="Times New Roman" w:cs="Times New Roman"/>
        </w:rPr>
        <w:t xml:space="preserve"> </w:t>
      </w:r>
      <w:r w:rsidR="00440462" w:rsidRPr="00086B9C">
        <w:rPr>
          <w:rFonts w:ascii="Times New Roman" w:hAnsi="Times New Roman" w:cs="Times New Roman"/>
        </w:rPr>
        <w:t>challenge</w:t>
      </w:r>
      <w:r w:rsidR="00E72FEE">
        <w:rPr>
          <w:rFonts w:ascii="Times New Roman" w:hAnsi="Times New Roman" w:cs="Times New Roman"/>
        </w:rPr>
        <w:t>s</w:t>
      </w:r>
      <w:r w:rsidR="00440462" w:rsidRPr="00086B9C">
        <w:rPr>
          <w:rFonts w:ascii="Times New Roman" w:hAnsi="Times New Roman" w:cs="Times New Roman"/>
        </w:rPr>
        <w:t xml:space="preserve"> people to go beyond the</w:t>
      </w:r>
      <w:r w:rsidR="00612BF1">
        <w:rPr>
          <w:rFonts w:ascii="Times New Roman" w:hAnsi="Times New Roman" w:cs="Times New Roman"/>
        </w:rPr>
        <w:t>ir</w:t>
      </w:r>
      <w:r w:rsidR="00440462" w:rsidRPr="00086B9C">
        <w:rPr>
          <w:rFonts w:ascii="Times New Roman" w:hAnsi="Times New Roman" w:cs="Times New Roman"/>
        </w:rPr>
        <w:t xml:space="preserve"> usual ways of working</w:t>
      </w:r>
      <w:r w:rsidR="008070DD">
        <w:rPr>
          <w:rFonts w:ascii="Times New Roman" w:hAnsi="Times New Roman" w:cs="Times New Roman"/>
        </w:rPr>
        <w:t>.</w:t>
      </w:r>
      <w:r w:rsidR="00E72FEE" w:rsidRPr="00E72FEE">
        <w:rPr>
          <w:rFonts w:ascii="Times New Roman" w:hAnsi="Times New Roman" w:cs="Times New Roman"/>
        </w:rPr>
        <w:t xml:space="preserve"> </w:t>
      </w:r>
      <w:r w:rsidR="00E72FEE">
        <w:rPr>
          <w:rFonts w:ascii="Times New Roman" w:hAnsi="Times New Roman" w:cs="Times New Roman"/>
        </w:rPr>
        <w:t>T</w:t>
      </w:r>
      <w:r w:rsidR="00E72FEE" w:rsidRPr="00086B9C">
        <w:rPr>
          <w:rFonts w:ascii="Times New Roman" w:hAnsi="Times New Roman" w:cs="Times New Roman"/>
        </w:rPr>
        <w:t xml:space="preserve">his </w:t>
      </w:r>
      <w:r w:rsidR="00E72FEE">
        <w:rPr>
          <w:rFonts w:ascii="Times New Roman" w:hAnsi="Times New Roman" w:cs="Times New Roman"/>
        </w:rPr>
        <w:t xml:space="preserve">interface </w:t>
      </w:r>
      <w:r w:rsidR="00E72FEE" w:rsidRPr="00086B9C">
        <w:rPr>
          <w:rFonts w:ascii="Times New Roman" w:hAnsi="Times New Roman" w:cs="Times New Roman"/>
        </w:rPr>
        <w:t xml:space="preserve">between two such </w:t>
      </w:r>
      <w:r w:rsidR="00E72FEE">
        <w:rPr>
          <w:rFonts w:ascii="Times New Roman" w:hAnsi="Times New Roman" w:cs="Times New Roman"/>
        </w:rPr>
        <w:t xml:space="preserve">contrasting </w:t>
      </w:r>
      <w:r w:rsidR="00E72FEE" w:rsidRPr="00086B9C">
        <w:rPr>
          <w:rFonts w:ascii="Times New Roman" w:hAnsi="Times New Roman" w:cs="Times New Roman"/>
        </w:rPr>
        <w:t xml:space="preserve">paradigms is a rich breeding ground for continual </w:t>
      </w:r>
      <w:r w:rsidR="00E72FEE">
        <w:rPr>
          <w:rFonts w:ascii="Times New Roman" w:hAnsi="Times New Roman" w:cs="Times New Roman"/>
        </w:rPr>
        <w:t xml:space="preserve">learning and </w:t>
      </w:r>
      <w:r w:rsidR="00E72FEE" w:rsidRPr="00086B9C">
        <w:rPr>
          <w:rFonts w:ascii="Times New Roman" w:hAnsi="Times New Roman" w:cs="Times New Roman"/>
        </w:rPr>
        <w:t>innovation.</w:t>
      </w:r>
      <w:r w:rsidR="003770AD">
        <w:rPr>
          <w:rFonts w:ascii="Times New Roman" w:hAnsi="Times New Roman" w:cs="Times New Roman"/>
        </w:rPr>
        <w:t xml:space="preserve"> When handled skilfully, this can deliver results beyond all expectation.</w:t>
      </w:r>
    </w:p>
    <w:p w:rsidR="005E237B" w:rsidRPr="00086B9C" w:rsidRDefault="005E237B" w:rsidP="00DF4332">
      <w:pPr>
        <w:ind w:right="-205"/>
        <w:jc w:val="both"/>
        <w:rPr>
          <w:rFonts w:ascii="Times New Roman" w:hAnsi="Times New Roman" w:cs="Times New Roman"/>
        </w:rPr>
      </w:pPr>
      <w:r>
        <w:rPr>
          <w:rFonts w:ascii="Times New Roman" w:hAnsi="Times New Roman"/>
        </w:rPr>
        <w:t>"Sometimes, when it comes to innovation, the best leadership practice is stretching or breaking the rules, interpreting a directive rather loosely to do something different</w:t>
      </w:r>
      <w:r w:rsidR="008955CD">
        <w:rPr>
          <w:rFonts w:ascii="Times New Roman" w:hAnsi="Times New Roman"/>
        </w:rPr>
        <w:t>.</w:t>
      </w:r>
      <w:r>
        <w:rPr>
          <w:rFonts w:ascii="Times New Roman" w:hAnsi="Times New Roman"/>
        </w:rPr>
        <w:t xml:space="preserve">" </w:t>
      </w:r>
      <w:proofErr w:type="gramStart"/>
      <w:r>
        <w:rPr>
          <w:rFonts w:ascii="Times New Roman" w:hAnsi="Times New Roman"/>
        </w:rPr>
        <w:t xml:space="preserve">(C. Bason; </w:t>
      </w:r>
      <w:r w:rsidRPr="005E237B">
        <w:rPr>
          <w:rFonts w:ascii="Times New Roman" w:hAnsi="Times New Roman"/>
          <w:i/>
        </w:rPr>
        <w:t>Leading public sector innovation</w:t>
      </w:r>
      <w:r>
        <w:rPr>
          <w:rFonts w:ascii="Times New Roman" w:hAnsi="Times New Roman"/>
        </w:rPr>
        <w:t>, Co-creating for a better society, 2010, p252).</w:t>
      </w:r>
      <w:proofErr w:type="gramEnd"/>
    </w:p>
    <w:p w:rsidR="00623D4C" w:rsidRPr="00C47255" w:rsidRDefault="00061598" w:rsidP="00874D5F">
      <w:pPr>
        <w:ind w:right="-205"/>
        <w:jc w:val="both"/>
        <w:rPr>
          <w:rFonts w:ascii="Times New Roman" w:hAnsi="Times New Roman" w:cs="Times New Roman"/>
          <w:b/>
        </w:rPr>
      </w:pPr>
      <w:r w:rsidRPr="0006159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623D4C">
        <w:rPr>
          <w:rFonts w:ascii="Times New Roman" w:hAnsi="Times New Roman" w:cs="Times New Roman"/>
          <w:b/>
        </w:rPr>
        <w:t>It’s all about “collective”</w:t>
      </w:r>
      <w:r w:rsidR="00C00DC1">
        <w:rPr>
          <w:rFonts w:ascii="Times New Roman" w:hAnsi="Times New Roman" w:cs="Times New Roman"/>
          <w:b/>
        </w:rPr>
        <w:t xml:space="preserve"> – and it’s contagious!</w:t>
      </w:r>
    </w:p>
    <w:p w:rsidR="00725FA4" w:rsidRDefault="00DF4332">
      <w:pPr>
        <w:ind w:right="-205"/>
        <w:jc w:val="both"/>
        <w:rPr>
          <w:rFonts w:ascii="Times New Roman" w:hAnsi="Times New Roman" w:cs="Times New Roman"/>
        </w:rPr>
      </w:pPr>
      <w:r>
        <w:rPr>
          <w:rFonts w:ascii="Times New Roman" w:hAnsi="Times New Roman" w:cs="Times New Roman"/>
        </w:rPr>
        <w:t>T</w:t>
      </w:r>
      <w:r w:rsidR="001C2EF4">
        <w:rPr>
          <w:rFonts w:ascii="Times New Roman" w:hAnsi="Times New Roman" w:cs="Times New Roman"/>
        </w:rPr>
        <w:t xml:space="preserve">he power of this approach lies in its </w:t>
      </w:r>
      <w:r w:rsidR="006C5EC7" w:rsidRPr="00C47255">
        <w:rPr>
          <w:rFonts w:ascii="Times New Roman" w:hAnsi="Times New Roman" w:cs="Times New Roman"/>
          <w:i/>
        </w:rPr>
        <w:t>collective</w:t>
      </w:r>
      <w:r w:rsidR="001C2EF4">
        <w:rPr>
          <w:rFonts w:ascii="Times New Roman" w:hAnsi="Times New Roman" w:cs="Times New Roman"/>
        </w:rPr>
        <w:t xml:space="preserve"> nature</w:t>
      </w:r>
      <w:r w:rsidR="00EA16FF">
        <w:rPr>
          <w:rFonts w:ascii="Times New Roman" w:hAnsi="Times New Roman" w:cs="Times New Roman"/>
        </w:rPr>
        <w:t>: collective leadership informed by collective intelligence</w:t>
      </w:r>
      <w:r w:rsidR="00E349A1">
        <w:rPr>
          <w:rFonts w:ascii="Times New Roman" w:hAnsi="Times New Roman" w:cs="Times New Roman"/>
        </w:rPr>
        <w:t xml:space="preserve"> – sometimes even wisdom</w:t>
      </w:r>
      <w:r w:rsidR="001C2EF4">
        <w:rPr>
          <w:rFonts w:ascii="Times New Roman" w:hAnsi="Times New Roman" w:cs="Times New Roman"/>
        </w:rPr>
        <w:t xml:space="preserve">. </w:t>
      </w:r>
      <w:r w:rsidR="00797FBD">
        <w:rPr>
          <w:rFonts w:ascii="Times New Roman" w:hAnsi="Times New Roman" w:cs="Times New Roman"/>
        </w:rPr>
        <w:t xml:space="preserve">Participation is messy – especially in complex systems. </w:t>
      </w:r>
      <w:r w:rsidR="00A409FC">
        <w:rPr>
          <w:rFonts w:ascii="Times New Roman" w:hAnsi="Times New Roman" w:cs="Times New Roman"/>
        </w:rPr>
        <w:t xml:space="preserve">It invites diversity </w:t>
      </w:r>
      <w:r w:rsidR="004216C0">
        <w:rPr>
          <w:rFonts w:ascii="Times New Roman" w:hAnsi="Times New Roman"/>
        </w:rPr>
        <w:t xml:space="preserve">as a key driver of innovation, </w:t>
      </w:r>
      <w:r w:rsidR="00A409FC">
        <w:rPr>
          <w:rFonts w:ascii="Times New Roman" w:hAnsi="Times New Roman" w:cs="Times New Roman"/>
        </w:rPr>
        <w:t>and divergence, which often</w:t>
      </w:r>
      <w:r w:rsidR="00797FBD">
        <w:rPr>
          <w:rFonts w:ascii="Times New Roman" w:hAnsi="Times New Roman" w:cs="Times New Roman"/>
        </w:rPr>
        <w:t xml:space="preserve"> looks chaotic and feels uncomfortable</w:t>
      </w:r>
      <w:r w:rsidR="00642A99">
        <w:rPr>
          <w:rFonts w:ascii="Times New Roman" w:hAnsi="Times New Roman" w:cs="Times New Roman"/>
        </w:rPr>
        <w:t>.</w:t>
      </w:r>
      <w:r w:rsidR="00797FBD">
        <w:rPr>
          <w:rFonts w:ascii="Times New Roman" w:hAnsi="Times New Roman" w:cs="Times New Roman"/>
        </w:rPr>
        <w:t xml:space="preserve"> </w:t>
      </w:r>
      <w:r w:rsidR="00642A99">
        <w:rPr>
          <w:rFonts w:ascii="Times New Roman" w:hAnsi="Times New Roman" w:cs="Times New Roman"/>
        </w:rPr>
        <w:t>P</w:t>
      </w:r>
      <w:r w:rsidR="00797FBD">
        <w:rPr>
          <w:rFonts w:ascii="Times New Roman" w:hAnsi="Times New Roman" w:cs="Times New Roman"/>
        </w:rPr>
        <w:t>aradoxically, the only way to move forward is together.</w:t>
      </w:r>
      <w:r w:rsidR="00A409FC">
        <w:rPr>
          <w:rFonts w:ascii="Times New Roman" w:hAnsi="Times New Roman" w:cs="Times New Roman"/>
        </w:rPr>
        <w:t xml:space="preserve"> </w:t>
      </w:r>
      <w:r w:rsidR="009E2749">
        <w:rPr>
          <w:rFonts w:ascii="Times New Roman" w:hAnsi="Times New Roman" w:cs="Times New Roman"/>
        </w:rPr>
        <w:t xml:space="preserve">The next challenge – that we are currently starting to grapple with - is taking participation to </w:t>
      </w:r>
      <w:r w:rsidR="00E72FEE">
        <w:rPr>
          <w:rFonts w:ascii="Times New Roman" w:hAnsi="Times New Roman" w:cs="Times New Roman"/>
        </w:rPr>
        <w:t xml:space="preserve">the next level of </w:t>
      </w:r>
      <w:r w:rsidR="009E2749">
        <w:rPr>
          <w:rFonts w:ascii="Times New Roman" w:hAnsi="Times New Roman" w:cs="Times New Roman"/>
        </w:rPr>
        <w:t>scale</w:t>
      </w:r>
      <w:r w:rsidR="005E237B">
        <w:rPr>
          <w:rFonts w:ascii="Times New Roman" w:hAnsi="Times New Roman" w:cs="Times New Roman"/>
        </w:rPr>
        <w:t>, including building the necessary capacities to support it, and to track its impact in a more consistent manner</w:t>
      </w:r>
      <w:r w:rsidR="009E2749">
        <w:rPr>
          <w:rFonts w:ascii="Times New Roman" w:hAnsi="Times New Roman" w:cs="Times New Roman"/>
        </w:rPr>
        <w:t>.</w:t>
      </w:r>
    </w:p>
    <w:p w:rsidR="00647706" w:rsidRDefault="00647706">
      <w:pPr>
        <w:rPr>
          <w:rFonts w:ascii="Times New Roman" w:hAnsi="Times New Roman" w:cs="Times New Roman"/>
        </w:rPr>
      </w:pPr>
      <w:r>
        <w:rPr>
          <w:rFonts w:ascii="Times New Roman" w:hAnsi="Times New Roman" w:cs="Times New Roman"/>
        </w:rPr>
        <w:br w:type="page"/>
      </w:r>
    </w:p>
    <w:p w:rsidR="00E76C19" w:rsidRPr="00647706" w:rsidRDefault="00647706">
      <w:pPr>
        <w:ind w:right="-205"/>
        <w:jc w:val="both"/>
        <w:rPr>
          <w:rFonts w:ascii="Times New Roman" w:hAnsi="Times New Roman" w:cs="Times New Roman"/>
          <w:b/>
        </w:rPr>
      </w:pPr>
      <w:r w:rsidRPr="00647706">
        <w:rPr>
          <w:rFonts w:ascii="Times New Roman" w:hAnsi="Times New Roman" w:cs="Times New Roman"/>
          <w:b/>
        </w:rPr>
        <w:lastRenderedPageBreak/>
        <w:t xml:space="preserve">Annex: </w:t>
      </w:r>
      <w:r w:rsidR="00760B42">
        <w:rPr>
          <w:rFonts w:ascii="Times New Roman" w:hAnsi="Times New Roman" w:cs="Times New Roman"/>
          <w:b/>
        </w:rPr>
        <w:t>E</w:t>
      </w:r>
      <w:r w:rsidRPr="00647706">
        <w:rPr>
          <w:rFonts w:ascii="Times New Roman" w:hAnsi="Times New Roman" w:cs="Times New Roman"/>
          <w:b/>
        </w:rPr>
        <w:t>xamples of participatory projects convened by the European Commission</w:t>
      </w:r>
    </w:p>
    <w:p w:rsidR="00647706" w:rsidRDefault="00760B42">
      <w:pPr>
        <w:ind w:right="-205"/>
        <w:jc w:val="both"/>
        <w:rPr>
          <w:rFonts w:ascii="Times New Roman" w:hAnsi="Times New Roman" w:cs="Times New Roman"/>
        </w:rPr>
      </w:pPr>
      <w:r>
        <w:rPr>
          <w:rFonts w:ascii="Times New Roman" w:hAnsi="Times New Roman" w:cs="Times New Roman"/>
        </w:rPr>
        <w:t xml:space="preserve">The few examples below show the diversity of applications of participatory leadership practice in the European Commission's context and the variety of methodologies of this approach. </w:t>
      </w:r>
    </w:p>
    <w:tbl>
      <w:tblPr>
        <w:tblStyle w:val="TableGrid"/>
        <w:tblW w:w="0" w:type="auto"/>
        <w:tblLook w:val="04A0" w:firstRow="1" w:lastRow="0" w:firstColumn="1" w:lastColumn="0" w:noHBand="0" w:noVBand="1"/>
      </w:tblPr>
      <w:tblGrid>
        <w:gridCol w:w="3936"/>
        <w:gridCol w:w="4580"/>
      </w:tblGrid>
      <w:tr w:rsidR="00647706">
        <w:tc>
          <w:tcPr>
            <w:tcW w:w="3936" w:type="dxa"/>
          </w:tcPr>
          <w:p w:rsidR="00647706" w:rsidRDefault="00760B42" w:rsidP="007162B0">
            <w:pPr>
              <w:ind w:right="-205"/>
              <w:jc w:val="center"/>
              <w:rPr>
                <w:rFonts w:ascii="Times New Roman" w:hAnsi="Times New Roman" w:cs="Times New Roman"/>
              </w:rPr>
            </w:pPr>
            <w:r>
              <w:rPr>
                <w:noProof/>
                <w:lang w:val="en-US"/>
              </w:rPr>
              <w:drawing>
                <wp:inline distT="0" distB="0" distL="0" distR="0">
                  <wp:extent cx="1962150" cy="1371600"/>
                  <wp:effectExtent l="19050" t="19050" r="0" b="0"/>
                  <wp:docPr id="1" name="Picture 9" descr="2014_01_17_HAVE_YOUR_SAY_STRASBOURG_268"/>
                  <wp:cNvGraphicFramePr/>
                  <a:graphic xmlns:a="http://schemas.openxmlformats.org/drawingml/2006/main">
                    <a:graphicData uri="http://schemas.openxmlformats.org/drawingml/2006/picture">
                      <pic:pic xmlns:pic="http://schemas.openxmlformats.org/drawingml/2006/picture">
                        <pic:nvPicPr>
                          <pic:cNvPr id="25" name="Picture 9" descr="2014_01_17_HAVE_YOUR_SAY_STRASBOURG_26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962" cy="1372168"/>
                          </a:xfrm>
                          <a:prstGeom prst="rect">
                            <a:avLst/>
                          </a:prstGeom>
                          <a:noFill/>
                          <a:ln w="9525">
                            <a:solidFill>
                              <a:srgbClr val="7F7F7F"/>
                            </a:solidFill>
                            <a:miter lim="800000"/>
                            <a:headEnd/>
                            <a:tailEnd/>
                          </a:ln>
                        </pic:spPr>
                      </pic:pic>
                    </a:graphicData>
                  </a:graphic>
                </wp:inline>
              </w:drawing>
            </w:r>
          </w:p>
        </w:tc>
        <w:tc>
          <w:tcPr>
            <w:tcW w:w="4580" w:type="dxa"/>
          </w:tcPr>
          <w:p w:rsidR="00647706" w:rsidRPr="00760B42" w:rsidRDefault="00760B42" w:rsidP="00760B42">
            <w:pPr>
              <w:rPr>
                <w:rFonts w:ascii="Times New Roman" w:hAnsi="Times New Roman" w:cs="Times New Roman"/>
                <w:i/>
                <w:sz w:val="20"/>
                <w:szCs w:val="20"/>
              </w:rPr>
            </w:pPr>
            <w:r w:rsidRPr="00760B42">
              <w:rPr>
                <w:rFonts w:ascii="Times New Roman" w:hAnsi="Times New Roman" w:cs="Times New Roman"/>
                <w:i/>
                <w:sz w:val="20"/>
                <w:szCs w:val="20"/>
              </w:rPr>
              <w:t xml:space="preserve">On 16-17 January 2014, 1800 participants from 70 countries - social entrepreneurs, EU staff, researchers and social innovation financers - gathered in Strasbourg at the </w:t>
            </w:r>
            <w:hyperlink r:id="rId10" w:history="1">
              <w:r w:rsidRPr="00760B42">
                <w:rPr>
                  <w:rStyle w:val="Hyperlink"/>
                  <w:rFonts w:ascii="Times New Roman" w:hAnsi="Times New Roman" w:cs="Times New Roman"/>
                  <w:b/>
                  <w:i/>
                  <w:sz w:val="20"/>
                  <w:szCs w:val="20"/>
                </w:rPr>
                <w:t>Social Business Innovation Event</w:t>
              </w:r>
            </w:hyperlink>
            <w:r w:rsidRPr="00760B42">
              <w:rPr>
                <w:rFonts w:ascii="Times New Roman" w:hAnsi="Times New Roman" w:cs="Times New Roman"/>
                <w:b/>
                <w:i/>
                <w:sz w:val="20"/>
                <w:szCs w:val="20"/>
              </w:rPr>
              <w:t xml:space="preserve"> </w:t>
            </w:r>
            <w:r w:rsidRPr="00760B42">
              <w:rPr>
                <w:rFonts w:ascii="Times New Roman" w:hAnsi="Times New Roman" w:cs="Times New Roman"/>
                <w:i/>
                <w:sz w:val="20"/>
                <w:szCs w:val="20"/>
              </w:rPr>
              <w:t xml:space="preserve">convened by the European Commission, the European Economic and Social Committee and the City of Strasbourg and its partners. </w:t>
            </w:r>
            <w:proofErr w:type="gramStart"/>
            <w:r w:rsidRPr="00760B42">
              <w:rPr>
                <w:rFonts w:ascii="Times New Roman" w:hAnsi="Times New Roman" w:cs="Times New Roman"/>
                <w:i/>
                <w:sz w:val="20"/>
                <w:szCs w:val="20"/>
              </w:rPr>
              <w:t>The event was followed by 1800 citizens</w:t>
            </w:r>
            <w:proofErr w:type="gramEnd"/>
            <w:r w:rsidRPr="00760B42">
              <w:rPr>
                <w:rFonts w:ascii="Times New Roman" w:hAnsi="Times New Roman" w:cs="Times New Roman"/>
                <w:i/>
                <w:sz w:val="20"/>
                <w:szCs w:val="20"/>
              </w:rPr>
              <w:t xml:space="preserve"> via webstreaming. The results were crystallised in the </w:t>
            </w:r>
            <w:hyperlink r:id="rId11" w:history="1">
              <w:r w:rsidRPr="00760B42">
                <w:rPr>
                  <w:rStyle w:val="Hyperlink"/>
                  <w:rFonts w:ascii="Times New Roman" w:hAnsi="Times New Roman" w:cs="Times New Roman"/>
                  <w:i/>
                  <w:sz w:val="20"/>
                  <w:szCs w:val="20"/>
                </w:rPr>
                <w:t>Strasbourg Declaration</w:t>
              </w:r>
            </w:hyperlink>
            <w:r w:rsidRPr="00760B42">
              <w:rPr>
                <w:rFonts w:ascii="Times New Roman" w:hAnsi="Times New Roman" w:cs="Times New Roman"/>
                <w:i/>
                <w:sz w:val="20"/>
                <w:szCs w:val="20"/>
              </w:rPr>
              <w:t xml:space="preserve">, a tool for change and for developing the eco-system of social innovation in Europe. </w:t>
            </w:r>
          </w:p>
        </w:tc>
      </w:tr>
      <w:tr w:rsidR="00647706">
        <w:tc>
          <w:tcPr>
            <w:tcW w:w="3936" w:type="dxa"/>
          </w:tcPr>
          <w:p w:rsidR="00647706" w:rsidRDefault="00760B42" w:rsidP="007162B0">
            <w:pPr>
              <w:ind w:right="-205"/>
              <w:jc w:val="center"/>
              <w:rPr>
                <w:rFonts w:ascii="Times New Roman" w:hAnsi="Times New Roman" w:cs="Times New Roman"/>
              </w:rPr>
            </w:pPr>
            <w:r>
              <w:rPr>
                <w:noProof/>
                <w:lang w:val="en-US"/>
              </w:rPr>
              <w:drawing>
                <wp:inline distT="0" distB="0" distL="0" distR="0">
                  <wp:extent cx="1917510" cy="832513"/>
                  <wp:effectExtent l="19050" t="19050" r="6985" b="5715"/>
                  <wp:docPr id="8" name="Picture 8" descr="AoPL Key Facilitators 1_ 001"/>
                  <wp:cNvGraphicFramePr/>
                  <a:graphic xmlns:a="http://schemas.openxmlformats.org/drawingml/2006/main">
                    <a:graphicData uri="http://schemas.openxmlformats.org/drawingml/2006/picture">
                      <pic:pic xmlns:pic="http://schemas.openxmlformats.org/drawingml/2006/picture">
                        <pic:nvPicPr>
                          <pic:cNvPr id="8" name="Picture 8" descr="AoPL Key Facilitators 1_ 00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1203" cy="834116"/>
                          </a:xfrm>
                          <a:prstGeom prst="rect">
                            <a:avLst/>
                          </a:prstGeom>
                          <a:noFill/>
                          <a:ln w="9525" cmpd="sng">
                            <a:solidFill>
                              <a:schemeClr val="tx1">
                                <a:lumMod val="50000"/>
                                <a:lumOff val="50000"/>
                              </a:schemeClr>
                            </a:solidFill>
                            <a:miter lim="800000"/>
                            <a:headEnd/>
                            <a:tailEnd/>
                          </a:ln>
                          <a:effectLst/>
                        </pic:spPr>
                      </pic:pic>
                    </a:graphicData>
                  </a:graphic>
                </wp:inline>
              </w:drawing>
            </w:r>
          </w:p>
          <w:p w:rsidR="00760B42" w:rsidRDefault="00760B42" w:rsidP="007162B0">
            <w:pPr>
              <w:ind w:right="-205"/>
              <w:jc w:val="center"/>
              <w:rPr>
                <w:rFonts w:ascii="Times New Roman" w:hAnsi="Times New Roman" w:cs="Times New Roman"/>
              </w:rPr>
            </w:pPr>
            <w:r>
              <w:rPr>
                <w:noProof/>
                <w:lang w:val="en-US"/>
              </w:rPr>
              <w:drawing>
                <wp:inline distT="0" distB="0" distL="0" distR="0">
                  <wp:extent cx="1917510" cy="846161"/>
                  <wp:effectExtent l="19050" t="19050" r="6985" b="0"/>
                  <wp:docPr id="5" name="Picture 5" descr="G:\WORK\PICTURES\_AoPL STORY &amp; STORIES\AoH Discovery_Circle - Copy.JPG"/>
                  <wp:cNvGraphicFramePr/>
                  <a:graphic xmlns:a="http://schemas.openxmlformats.org/drawingml/2006/main">
                    <a:graphicData uri="http://schemas.openxmlformats.org/drawingml/2006/picture">
                      <pic:pic xmlns:pic="http://schemas.openxmlformats.org/drawingml/2006/picture">
                        <pic:nvPicPr>
                          <pic:cNvPr id="5" name="Picture 5" descr="G:\WORK\PICTURES\_AoPL STORY &amp; STORIES\AoH Discovery_Circle - Copy.JPG"/>
                          <pic:cNvPicPr/>
                        </pic:nvPicPr>
                        <pic:blipFill rotWithShape="1">
                          <a:blip r:embed="rId13" cstate="print">
                            <a:extLst>
                              <a:ext uri="{28A0092B-C50C-407E-A947-70E740481C1C}">
                                <a14:useLocalDpi xmlns:a14="http://schemas.microsoft.com/office/drawing/2010/main" val="0"/>
                              </a:ext>
                            </a:extLst>
                          </a:blip>
                          <a:srcRect t="13058" b="24111"/>
                          <a:stretch/>
                        </pic:blipFill>
                        <pic:spPr bwMode="auto">
                          <a:xfrm>
                            <a:off x="0" y="0"/>
                            <a:ext cx="1921486" cy="847916"/>
                          </a:xfrm>
                          <a:prstGeom prst="rect">
                            <a:avLst/>
                          </a:prstGeom>
                          <a:noFill/>
                          <a:ln w="9525" cmpd="sng">
                            <a:solidFill>
                              <a:schemeClr val="tx1">
                                <a:lumMod val="50000"/>
                                <a:lumOff val="50000"/>
                              </a:schemeClr>
                            </a:solidFill>
                            <a:miter lim="800000"/>
                            <a:headEnd/>
                            <a:tailEnd/>
                          </a:ln>
                          <a:effectLst/>
                          <a:extLst>
                            <a:ext uri="{53640926-AAD7-44d8-BBD7-CCE9431645EC}">
                              <a14:shadowObscured xmlns:a14="http://schemas.microsoft.com/office/drawing/2010/main"/>
                            </a:ext>
                          </a:extLst>
                        </pic:spPr>
                      </pic:pic>
                    </a:graphicData>
                  </a:graphic>
                </wp:inline>
              </w:drawing>
            </w:r>
          </w:p>
        </w:tc>
        <w:tc>
          <w:tcPr>
            <w:tcW w:w="4580" w:type="dxa"/>
          </w:tcPr>
          <w:p w:rsidR="004216C0" w:rsidRPr="00760B42" w:rsidRDefault="00760B42" w:rsidP="004216C0">
            <w:pPr>
              <w:rPr>
                <w:rFonts w:ascii="Times New Roman" w:hAnsi="Times New Roman" w:cs="Times New Roman"/>
                <w:i/>
                <w:sz w:val="20"/>
                <w:szCs w:val="20"/>
              </w:rPr>
            </w:pPr>
            <w:r w:rsidRPr="00760B42">
              <w:rPr>
                <w:rFonts w:ascii="Times New Roman" w:hAnsi="Times New Roman" w:cs="Times New Roman"/>
                <w:i/>
                <w:sz w:val="20"/>
                <w:szCs w:val="20"/>
              </w:rPr>
              <w:t xml:space="preserve">At the start of all this, in 2006-7, a </w:t>
            </w:r>
            <w:r w:rsidRPr="00760B42">
              <w:rPr>
                <w:rFonts w:ascii="Times New Roman" w:hAnsi="Times New Roman" w:cs="Times New Roman"/>
                <w:b/>
                <w:i/>
                <w:sz w:val="20"/>
                <w:szCs w:val="20"/>
              </w:rPr>
              <w:t xml:space="preserve">circle of </w:t>
            </w:r>
            <w:r w:rsidR="004216C0">
              <w:rPr>
                <w:rFonts w:ascii="Times New Roman" w:hAnsi="Times New Roman" w:cs="Times New Roman"/>
                <w:b/>
                <w:i/>
                <w:sz w:val="20"/>
                <w:szCs w:val="20"/>
              </w:rPr>
              <w:t>pioneers</w:t>
            </w:r>
            <w:r w:rsidRPr="00760B42">
              <w:rPr>
                <w:rFonts w:ascii="Times New Roman" w:hAnsi="Times New Roman" w:cs="Times New Roman"/>
                <w:i/>
                <w:sz w:val="20"/>
                <w:szCs w:val="20"/>
              </w:rPr>
              <w:t xml:space="preserve"> gathered around th</w:t>
            </w:r>
            <w:r w:rsidR="004216C0">
              <w:rPr>
                <w:rFonts w:ascii="Times New Roman" w:hAnsi="Times New Roman" w:cs="Times New Roman"/>
                <w:i/>
                <w:sz w:val="20"/>
                <w:szCs w:val="20"/>
              </w:rPr>
              <w:t>eir passion for the EU project.</w:t>
            </w:r>
            <w:r w:rsidRPr="00760B42">
              <w:rPr>
                <w:rFonts w:ascii="Times New Roman" w:hAnsi="Times New Roman" w:cs="Times New Roman"/>
                <w:i/>
                <w:sz w:val="20"/>
                <w:szCs w:val="20"/>
              </w:rPr>
              <w:t xml:space="preserve"> First as private individuals and then at the EC, when the central learning &amp; development unit gave them some space and resources, they started experimenting participatory leadership practices with the aim of enabling the European Commission to promote Eu’s development and transformation at its full potential. </w:t>
            </w:r>
            <w:r w:rsidR="004216C0">
              <w:rPr>
                <w:rFonts w:ascii="Times New Roman" w:hAnsi="Times New Roman" w:cs="Times New Roman"/>
                <w:i/>
                <w:sz w:val="20"/>
                <w:szCs w:val="20"/>
              </w:rPr>
              <w:t>They</w:t>
            </w:r>
            <w:r w:rsidR="004216C0" w:rsidRPr="004216C0">
              <w:rPr>
                <w:rFonts w:ascii="Times New Roman" w:hAnsi="Times New Roman" w:cs="Times New Roman"/>
                <w:i/>
                <w:sz w:val="20"/>
                <w:szCs w:val="20"/>
              </w:rPr>
              <w:t xml:space="preserve"> followed innovation management principles and phases as in ideation, concept development, experimenting, prototyping, testing, implementing, and scaling is where we are currently and that is one of our future challenges.</w:t>
            </w:r>
          </w:p>
        </w:tc>
      </w:tr>
      <w:tr w:rsidR="00647706">
        <w:tc>
          <w:tcPr>
            <w:tcW w:w="3936" w:type="dxa"/>
          </w:tcPr>
          <w:p w:rsidR="00647706" w:rsidRDefault="007162B0" w:rsidP="007162B0">
            <w:pPr>
              <w:ind w:right="-205"/>
              <w:jc w:val="center"/>
              <w:rPr>
                <w:rFonts w:ascii="Times New Roman" w:hAnsi="Times New Roman" w:cs="Times New Roman"/>
              </w:rPr>
            </w:pPr>
            <w:r>
              <w:rPr>
                <w:rFonts w:ascii="Times New Roman" w:hAnsi="Times New Roman" w:cs="Times New Roman"/>
                <w:noProof/>
                <w:lang w:val="en-US"/>
              </w:rPr>
              <w:drawing>
                <wp:inline distT="0" distB="0" distL="0" distR="0">
                  <wp:extent cx="1590261" cy="1061357"/>
                  <wp:effectExtent l="0" t="0" r="0" b="0"/>
                  <wp:docPr id="15" name="Picture 15" descr="F:\WORK PICTURES\_KEY PROJECTS\Internal Communication and Staff Engagement Seminar\Copy of Café Mind Map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 PICTURES\_KEY PROJECTS\Internal Communication and Staff Engagement Seminar\Copy of Café Mind Maps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8544" cy="1066885"/>
                          </a:xfrm>
                          <a:prstGeom prst="rect">
                            <a:avLst/>
                          </a:prstGeom>
                          <a:noFill/>
                          <a:ln>
                            <a:noFill/>
                          </a:ln>
                        </pic:spPr>
                      </pic:pic>
                    </a:graphicData>
                  </a:graphic>
                </wp:inline>
              </w:drawing>
            </w:r>
            <w:r w:rsidR="00760B42">
              <w:rPr>
                <w:noProof/>
                <w:lang w:val="en-US"/>
              </w:rPr>
              <w:drawing>
                <wp:inline distT="0" distB="0" distL="0" distR="0">
                  <wp:extent cx="2231409" cy="723332"/>
                  <wp:effectExtent l="19050" t="19050" r="0" b="635"/>
                  <wp:docPr id="7" name="Picture 7" descr="OS Convergence 1"/>
                  <wp:cNvGraphicFramePr/>
                  <a:graphic xmlns:a="http://schemas.openxmlformats.org/drawingml/2006/main">
                    <a:graphicData uri="http://schemas.openxmlformats.org/drawingml/2006/picture">
                      <pic:pic xmlns:pic="http://schemas.openxmlformats.org/drawingml/2006/picture">
                        <pic:nvPicPr>
                          <pic:cNvPr id="7" name="Picture 7" descr="OS Convergenc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1469" cy="726593"/>
                          </a:xfrm>
                          <a:prstGeom prst="rect">
                            <a:avLst/>
                          </a:prstGeom>
                          <a:noFill/>
                          <a:ln w="9525" cmpd="sng">
                            <a:solidFill>
                              <a:schemeClr val="tx1">
                                <a:lumMod val="50000"/>
                                <a:lumOff val="50000"/>
                              </a:schemeClr>
                            </a:solidFill>
                            <a:miter lim="800000"/>
                            <a:headEnd/>
                            <a:tailEnd/>
                          </a:ln>
                          <a:effectLst/>
                        </pic:spPr>
                      </pic:pic>
                    </a:graphicData>
                  </a:graphic>
                </wp:inline>
              </w:drawing>
            </w:r>
          </w:p>
        </w:tc>
        <w:tc>
          <w:tcPr>
            <w:tcW w:w="4580" w:type="dxa"/>
          </w:tcPr>
          <w:p w:rsidR="00647706" w:rsidRPr="00760B42" w:rsidRDefault="00760B42" w:rsidP="00760B42">
            <w:pPr>
              <w:rPr>
                <w:rFonts w:ascii="Times New Roman" w:hAnsi="Times New Roman" w:cs="Times New Roman"/>
                <w:sz w:val="20"/>
                <w:szCs w:val="20"/>
              </w:rPr>
            </w:pPr>
            <w:r w:rsidRPr="00760B42">
              <w:rPr>
                <w:rFonts w:ascii="Times New Roman" w:hAnsi="Times New Roman" w:cs="Times New Roman"/>
                <w:i/>
                <w:sz w:val="20"/>
                <w:szCs w:val="20"/>
              </w:rPr>
              <w:t xml:space="preserve">In 2009, DG Human Resources and DG Communication jointly hosted an </w:t>
            </w:r>
            <w:r w:rsidRPr="00760B42">
              <w:rPr>
                <w:rFonts w:ascii="Times New Roman" w:hAnsi="Times New Roman" w:cs="Times New Roman"/>
                <w:b/>
                <w:i/>
                <w:sz w:val="20"/>
                <w:szCs w:val="20"/>
              </w:rPr>
              <w:t xml:space="preserve">Internal Communication &amp; Staff Engagement seminar 'Commission vision, values and purposes' </w:t>
            </w:r>
            <w:r w:rsidRPr="00760B42">
              <w:rPr>
                <w:rFonts w:ascii="Times New Roman" w:hAnsi="Times New Roman" w:cs="Times New Roman"/>
                <w:i/>
                <w:sz w:val="20"/>
                <w:szCs w:val="20"/>
              </w:rPr>
              <w:t>with 160 participants from all across the Commission. 3 Directors General, 40 senior managers and representatives of 4 key networks (internal communication, external communication, strategic planning and programming, HR), engaged together around our shared purpose for Europe and identified 15 key development areas to further work on, which were followed up on by the people who raised them.</w:t>
            </w:r>
          </w:p>
        </w:tc>
      </w:tr>
      <w:tr w:rsidR="00647706">
        <w:tc>
          <w:tcPr>
            <w:tcW w:w="3936" w:type="dxa"/>
          </w:tcPr>
          <w:p w:rsidR="00647706" w:rsidRDefault="00760B42" w:rsidP="007162B0">
            <w:pPr>
              <w:ind w:right="-205"/>
              <w:jc w:val="center"/>
              <w:rPr>
                <w:rFonts w:ascii="Times New Roman" w:hAnsi="Times New Roman" w:cs="Times New Roman"/>
              </w:rPr>
            </w:pPr>
            <w:r>
              <w:rPr>
                <w:noProof/>
                <w:lang w:val="en-US"/>
              </w:rPr>
              <w:drawing>
                <wp:inline distT="0" distB="0" distL="0" distR="0">
                  <wp:extent cx="978010" cy="1216549"/>
                  <wp:effectExtent l="19050" t="19050" r="0" b="317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rcRect l="35376" t="17667" r="33109" b="11516"/>
                          <a:stretch>
                            <a:fillRect/>
                          </a:stretch>
                        </pic:blipFill>
                        <pic:spPr bwMode="auto">
                          <a:xfrm>
                            <a:off x="0" y="0"/>
                            <a:ext cx="978762" cy="1217485"/>
                          </a:xfrm>
                          <a:prstGeom prst="rect">
                            <a:avLst/>
                          </a:prstGeom>
                          <a:noFill/>
                          <a:ln w="9525" cmpd="sng">
                            <a:solidFill>
                              <a:schemeClr val="tx1">
                                <a:lumMod val="50000"/>
                                <a:lumOff val="50000"/>
                              </a:schemeClr>
                            </a:solidFill>
                            <a:miter lim="800000"/>
                            <a:headEnd/>
                            <a:tailEnd/>
                          </a:ln>
                          <a:effectLst/>
                        </pic:spPr>
                      </pic:pic>
                    </a:graphicData>
                  </a:graphic>
                </wp:inline>
              </w:drawing>
            </w:r>
          </w:p>
        </w:tc>
        <w:tc>
          <w:tcPr>
            <w:tcW w:w="4580" w:type="dxa"/>
          </w:tcPr>
          <w:p w:rsidR="00647706" w:rsidRPr="00760B42" w:rsidRDefault="00760B42" w:rsidP="002B39F5">
            <w:pPr>
              <w:rPr>
                <w:rFonts w:ascii="Times New Roman" w:hAnsi="Times New Roman" w:cs="Times New Roman"/>
                <w:sz w:val="20"/>
                <w:szCs w:val="20"/>
              </w:rPr>
            </w:pPr>
            <w:r w:rsidRPr="00760B42">
              <w:rPr>
                <w:rFonts w:ascii="Times New Roman" w:hAnsi="Times New Roman" w:cs="Times New Roman"/>
                <w:i/>
                <w:sz w:val="20"/>
                <w:szCs w:val="20"/>
              </w:rPr>
              <w:t>2 consultations in 2010 and 2011 (each with 120 stakeholders) on the future</w:t>
            </w:r>
            <w:r w:rsidRPr="00760B42">
              <w:rPr>
                <w:rFonts w:ascii="Times New Roman" w:hAnsi="Times New Roman" w:cs="Times New Roman"/>
                <w:b/>
                <w:i/>
                <w:sz w:val="20"/>
                <w:szCs w:val="20"/>
              </w:rPr>
              <w:t xml:space="preserve"> </w:t>
            </w:r>
            <w:hyperlink r:id="rId17" w:history="1">
              <w:r w:rsidRPr="00760B42">
                <w:rPr>
                  <w:rStyle w:val="Hyperlink"/>
                  <w:rFonts w:ascii="Times New Roman" w:hAnsi="Times New Roman" w:cs="Times New Roman"/>
                  <w:b/>
                  <w:i/>
                  <w:sz w:val="20"/>
                  <w:szCs w:val="20"/>
                </w:rPr>
                <w:t>Europe for Citizens Programme</w:t>
              </w:r>
            </w:hyperlink>
            <w:r w:rsidRPr="00760B42">
              <w:rPr>
                <w:rFonts w:ascii="Times New Roman" w:hAnsi="Times New Roman" w:cs="Times New Roman"/>
                <w:i/>
                <w:sz w:val="20"/>
                <w:szCs w:val="20"/>
              </w:rPr>
              <w:t xml:space="preserve"> allowed the team in charge (in DG Communication) to collect the key elements of the next programme, build the ground inside their DG and with their Cabinet, and draft the required impact assessment and the Commission proposal for a regulation. The new Programme was launched on 28</w:t>
            </w:r>
            <w:r w:rsidRPr="00760B42">
              <w:rPr>
                <w:rFonts w:ascii="Times New Roman" w:hAnsi="Times New Roman" w:cs="Times New Roman"/>
                <w:i/>
                <w:sz w:val="20"/>
                <w:szCs w:val="20"/>
                <w:vertAlign w:val="superscript"/>
              </w:rPr>
              <w:t>th</w:t>
            </w:r>
            <w:r w:rsidRPr="00760B42">
              <w:rPr>
                <w:rFonts w:ascii="Times New Roman" w:hAnsi="Times New Roman" w:cs="Times New Roman"/>
                <w:i/>
                <w:sz w:val="20"/>
                <w:szCs w:val="20"/>
              </w:rPr>
              <w:t xml:space="preserve"> January 2014. </w:t>
            </w:r>
          </w:p>
        </w:tc>
      </w:tr>
      <w:tr w:rsidR="00647706">
        <w:tc>
          <w:tcPr>
            <w:tcW w:w="3936" w:type="dxa"/>
          </w:tcPr>
          <w:p w:rsidR="00760B42" w:rsidRDefault="00760B42" w:rsidP="007162B0">
            <w:pPr>
              <w:ind w:right="-205"/>
              <w:jc w:val="center"/>
              <w:rPr>
                <w:rFonts w:ascii="Times New Roman" w:hAnsi="Times New Roman" w:cs="Times New Roman"/>
              </w:rPr>
            </w:pPr>
            <w:r>
              <w:rPr>
                <w:noProof/>
                <w:lang w:val="en-US"/>
              </w:rPr>
              <w:drawing>
                <wp:inline distT="0" distB="0" distL="0" distR="0">
                  <wp:extent cx="1152525" cy="847725"/>
                  <wp:effectExtent l="19050" t="19050" r="9525" b="9525"/>
                  <wp:docPr id="16" name="Picture 16" descr="DirSem 4_6_ 063"/>
                  <wp:cNvGraphicFramePr/>
                  <a:graphic xmlns:a="http://schemas.openxmlformats.org/drawingml/2006/main">
                    <a:graphicData uri="http://schemas.openxmlformats.org/drawingml/2006/picture">
                      <pic:pic xmlns:pic="http://schemas.openxmlformats.org/drawingml/2006/picture">
                        <pic:nvPicPr>
                          <pic:cNvPr id="16" name="Picture 16" descr="DirSem 4_6_ 063"/>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3078" cy="848132"/>
                          </a:xfrm>
                          <a:prstGeom prst="rect">
                            <a:avLst/>
                          </a:prstGeom>
                          <a:noFill/>
                          <a:ln w="9525">
                            <a:solidFill>
                              <a:schemeClr val="tx1">
                                <a:lumMod val="50000"/>
                                <a:lumOff val="50000"/>
                              </a:schemeClr>
                            </a:solidFill>
                            <a:miter lim="800000"/>
                            <a:headEnd/>
                            <a:tailEnd/>
                          </a:ln>
                          <a:effectLst/>
                        </pic:spPr>
                      </pic:pic>
                    </a:graphicData>
                  </a:graphic>
                </wp:inline>
              </w:drawing>
            </w:r>
            <w:r>
              <w:rPr>
                <w:noProof/>
                <w:lang w:val="en-US"/>
              </w:rPr>
              <w:drawing>
                <wp:inline distT="0" distB="0" distL="0" distR="0">
                  <wp:extent cx="1238250" cy="857249"/>
                  <wp:effectExtent l="19050" t="19050" r="0" b="635"/>
                  <wp:docPr id="14" name="Picture 14" descr="MARKT Seminar_6_ 021"/>
                  <wp:cNvGraphicFramePr/>
                  <a:graphic xmlns:a="http://schemas.openxmlformats.org/drawingml/2006/main">
                    <a:graphicData uri="http://schemas.openxmlformats.org/drawingml/2006/picture">
                      <pic:pic xmlns:pic="http://schemas.openxmlformats.org/drawingml/2006/picture">
                        <pic:nvPicPr>
                          <pic:cNvPr id="14" name="Picture 14" descr="MARKT Seminar_6_ 02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836" cy="857655"/>
                          </a:xfrm>
                          <a:prstGeom prst="rect">
                            <a:avLst/>
                          </a:prstGeom>
                          <a:noFill/>
                          <a:ln w="9525">
                            <a:solidFill>
                              <a:schemeClr val="tx1">
                                <a:lumMod val="50000"/>
                                <a:lumOff val="50000"/>
                              </a:schemeClr>
                            </a:solidFill>
                            <a:miter lim="800000"/>
                            <a:headEnd/>
                            <a:tailEnd/>
                          </a:ln>
                          <a:effectLst/>
                        </pic:spPr>
                      </pic:pic>
                    </a:graphicData>
                  </a:graphic>
                </wp:inline>
              </w:drawing>
            </w:r>
          </w:p>
        </w:tc>
        <w:tc>
          <w:tcPr>
            <w:tcW w:w="4580" w:type="dxa"/>
          </w:tcPr>
          <w:p w:rsidR="00647706" w:rsidRPr="002B39F5" w:rsidRDefault="00760B42" w:rsidP="002B39F5">
            <w:pPr>
              <w:rPr>
                <w:rFonts w:ascii="Times New Roman" w:hAnsi="Times New Roman" w:cs="Times New Roman"/>
                <w:i/>
                <w:sz w:val="20"/>
                <w:szCs w:val="20"/>
              </w:rPr>
            </w:pPr>
            <w:r w:rsidRPr="00760B42">
              <w:rPr>
                <w:rFonts w:ascii="Times New Roman" w:hAnsi="Times New Roman" w:cs="Times New Roman"/>
                <w:i/>
                <w:sz w:val="20"/>
                <w:szCs w:val="20"/>
              </w:rPr>
              <w:t xml:space="preserve">Between 2008 and 2010, a series of 9 </w:t>
            </w:r>
            <w:r w:rsidRPr="00760B42">
              <w:rPr>
                <w:rFonts w:ascii="Times New Roman" w:hAnsi="Times New Roman" w:cs="Times New Roman"/>
                <w:b/>
                <w:i/>
                <w:sz w:val="20"/>
                <w:szCs w:val="20"/>
              </w:rPr>
              <w:t>senior leadership seminars</w:t>
            </w:r>
            <w:r w:rsidRPr="00760B42">
              <w:rPr>
                <w:rFonts w:ascii="Times New Roman" w:hAnsi="Times New Roman" w:cs="Times New Roman"/>
                <w:i/>
                <w:sz w:val="20"/>
                <w:szCs w:val="20"/>
              </w:rPr>
              <w:t xml:space="preserve"> invited directors of the EC and the EU agencies to meet as peers and engage a reflection on the future of the EU, which later became the </w:t>
            </w:r>
            <w:hyperlink r:id="rId20" w:history="1">
              <w:r w:rsidRPr="00760B42">
                <w:rPr>
                  <w:rStyle w:val="Hyperlink"/>
                  <w:rFonts w:ascii="Times New Roman" w:hAnsi="Times New Roman" w:cs="Times New Roman"/>
                  <w:i/>
                  <w:sz w:val="20"/>
                  <w:szCs w:val="20"/>
                </w:rPr>
                <w:t xml:space="preserve"> Europe 2020</w:t>
              </w:r>
            </w:hyperlink>
            <w:r w:rsidRPr="00760B42">
              <w:rPr>
                <w:rStyle w:val="Hyperlink"/>
                <w:rFonts w:ascii="Times New Roman" w:hAnsi="Times New Roman" w:cs="Times New Roman"/>
                <w:i/>
                <w:sz w:val="20"/>
                <w:szCs w:val="20"/>
              </w:rPr>
              <w:t xml:space="preserve"> strategy</w:t>
            </w:r>
            <w:r w:rsidR="002B39F5">
              <w:rPr>
                <w:rStyle w:val="Hyperlink"/>
                <w:rFonts w:ascii="Times New Roman" w:hAnsi="Times New Roman" w:cs="Times New Roman"/>
                <w:i/>
                <w:sz w:val="20"/>
                <w:szCs w:val="20"/>
              </w:rPr>
              <w:t>.</w:t>
            </w:r>
            <w:r w:rsidRPr="00760B42">
              <w:rPr>
                <w:rFonts w:ascii="Times New Roman" w:hAnsi="Times New Roman" w:cs="Times New Roman"/>
                <w:i/>
                <w:sz w:val="20"/>
                <w:szCs w:val="20"/>
              </w:rPr>
              <w:t xml:space="preserve"> Half the Comm</w:t>
            </w:r>
            <w:r w:rsidR="002B39F5">
              <w:rPr>
                <w:rFonts w:ascii="Times New Roman" w:hAnsi="Times New Roman" w:cs="Times New Roman"/>
                <w:i/>
                <w:sz w:val="20"/>
                <w:szCs w:val="20"/>
              </w:rPr>
              <w:t>ission’s directors participated</w:t>
            </w:r>
            <w:r w:rsidRPr="00760B42">
              <w:rPr>
                <w:rFonts w:ascii="Times New Roman" w:hAnsi="Times New Roman" w:cs="Times New Roman"/>
                <w:i/>
                <w:sz w:val="20"/>
                <w:szCs w:val="20"/>
              </w:rPr>
              <w:t xml:space="preserve">. We also hosted two </w:t>
            </w:r>
            <w:r w:rsidRPr="00760B42">
              <w:rPr>
                <w:rFonts w:ascii="Times New Roman" w:hAnsi="Times New Roman" w:cs="Times New Roman"/>
                <w:b/>
                <w:i/>
                <w:sz w:val="20"/>
                <w:szCs w:val="20"/>
              </w:rPr>
              <w:t>senior leadership retreats at Jean Monnet's house</w:t>
            </w:r>
            <w:r w:rsidRPr="00760B42">
              <w:rPr>
                <w:rFonts w:ascii="Times New Roman" w:hAnsi="Times New Roman" w:cs="Times New Roman"/>
                <w:i/>
                <w:sz w:val="20"/>
                <w:szCs w:val="20"/>
              </w:rPr>
              <w:t xml:space="preserve"> to help senior managers from REGIO and MARKT reconnect their work today with Monnet's initial inspiration to build modern Europe. </w:t>
            </w:r>
          </w:p>
        </w:tc>
      </w:tr>
      <w:tr w:rsidR="00647706">
        <w:tc>
          <w:tcPr>
            <w:tcW w:w="3936" w:type="dxa"/>
          </w:tcPr>
          <w:p w:rsidR="00647706" w:rsidRDefault="00760B42" w:rsidP="007162B0">
            <w:pPr>
              <w:ind w:right="-205"/>
              <w:jc w:val="center"/>
              <w:rPr>
                <w:rFonts w:ascii="Times New Roman" w:hAnsi="Times New Roman" w:cs="Times New Roman"/>
              </w:rPr>
            </w:pPr>
            <w:r>
              <w:rPr>
                <w:noProof/>
                <w:lang w:val="en-US"/>
              </w:rPr>
              <w:lastRenderedPageBreak/>
              <w:drawing>
                <wp:inline distT="0" distB="0" distL="0" distR="0">
                  <wp:extent cx="1371600" cy="933450"/>
                  <wp:effectExtent l="19050" t="1905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6847" cy="937021"/>
                          </a:xfrm>
                          <a:prstGeom prst="rect">
                            <a:avLst/>
                          </a:prstGeom>
                          <a:noFill/>
                          <a:ln w="9525">
                            <a:solidFill>
                              <a:schemeClr val="tx1">
                                <a:lumMod val="50000"/>
                                <a:lumOff val="50000"/>
                              </a:schemeClr>
                            </a:solidFill>
                            <a:miter lim="800000"/>
                            <a:headEnd/>
                            <a:tailEnd/>
                          </a:ln>
                          <a:effectLst/>
                        </pic:spPr>
                      </pic:pic>
                    </a:graphicData>
                  </a:graphic>
                </wp:inline>
              </w:drawing>
            </w:r>
          </w:p>
        </w:tc>
        <w:tc>
          <w:tcPr>
            <w:tcW w:w="4580" w:type="dxa"/>
          </w:tcPr>
          <w:p w:rsidR="00647706" w:rsidRPr="002B39F5" w:rsidRDefault="00760B42" w:rsidP="002B39F5">
            <w:pPr>
              <w:rPr>
                <w:rFonts w:ascii="Times New Roman" w:hAnsi="Times New Roman" w:cs="Times New Roman"/>
                <w:i/>
                <w:sz w:val="20"/>
                <w:szCs w:val="20"/>
              </w:rPr>
            </w:pPr>
            <w:r w:rsidRPr="00760B42">
              <w:rPr>
                <w:rFonts w:ascii="Times New Roman" w:hAnsi="Times New Roman" w:cs="Times New Roman"/>
                <w:i/>
                <w:sz w:val="20"/>
                <w:szCs w:val="20"/>
              </w:rPr>
              <w:t xml:space="preserve">The </w:t>
            </w:r>
            <w:r w:rsidRPr="00760B42">
              <w:rPr>
                <w:rFonts w:ascii="Times New Roman" w:hAnsi="Times New Roman" w:cs="Times New Roman"/>
                <w:b/>
                <w:i/>
                <w:sz w:val="20"/>
                <w:szCs w:val="20"/>
              </w:rPr>
              <w:t>Strategic Planning and Programming community of practitioners</w:t>
            </w:r>
            <w:r w:rsidRPr="00760B42">
              <w:rPr>
                <w:rFonts w:ascii="Times New Roman" w:hAnsi="Times New Roman" w:cs="Times New Roman"/>
                <w:i/>
                <w:sz w:val="20"/>
                <w:szCs w:val="20"/>
              </w:rPr>
              <w:t xml:space="preserve"> has worked relentlessly since 2008 to improve the way strategic planning is practiced in the institution. They use participatory leadership practices as their operating system, and have succeeded in formulating solid recommendations for improvement of one of the institution’s core processes, most of which have been endorsed by the Secretary General. </w:t>
            </w:r>
          </w:p>
        </w:tc>
      </w:tr>
      <w:tr w:rsidR="00647706">
        <w:tc>
          <w:tcPr>
            <w:tcW w:w="3936" w:type="dxa"/>
          </w:tcPr>
          <w:p w:rsidR="00647706" w:rsidRDefault="00760B42" w:rsidP="007162B0">
            <w:pPr>
              <w:ind w:right="-205"/>
              <w:jc w:val="center"/>
              <w:rPr>
                <w:rFonts w:ascii="Times New Roman" w:hAnsi="Times New Roman" w:cs="Times New Roman"/>
              </w:rPr>
            </w:pPr>
            <w:r>
              <w:rPr>
                <w:noProof/>
                <w:lang w:val="en-US"/>
              </w:rPr>
              <w:drawing>
                <wp:inline distT="0" distB="0" distL="0" distR="0">
                  <wp:extent cx="1171575" cy="1504950"/>
                  <wp:effectExtent l="19050" t="19050" r="9525" b="0"/>
                  <wp:docPr id="2" name="Picture 2" descr="AGRI Conference_World Café 2 - Copy"/>
                  <wp:cNvGraphicFramePr/>
                  <a:graphic xmlns:a="http://schemas.openxmlformats.org/drawingml/2006/main">
                    <a:graphicData uri="http://schemas.openxmlformats.org/drawingml/2006/picture">
                      <pic:pic xmlns:pic="http://schemas.openxmlformats.org/drawingml/2006/picture">
                        <pic:nvPicPr>
                          <pic:cNvPr id="2" name="Picture 2" descr="AGRI Conference_World Café 2 - Copy"/>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575" cy="1504950"/>
                          </a:xfrm>
                          <a:prstGeom prst="rect">
                            <a:avLst/>
                          </a:prstGeom>
                          <a:noFill/>
                          <a:ln w="9525" cmpd="sng">
                            <a:solidFill>
                              <a:schemeClr val="tx1">
                                <a:lumMod val="50000"/>
                                <a:lumOff val="50000"/>
                              </a:schemeClr>
                            </a:solidFill>
                            <a:miter lim="800000"/>
                            <a:headEnd/>
                            <a:tailEnd/>
                          </a:ln>
                          <a:effectLst/>
                        </pic:spPr>
                      </pic:pic>
                    </a:graphicData>
                  </a:graphic>
                </wp:inline>
              </w:drawing>
            </w:r>
          </w:p>
        </w:tc>
        <w:tc>
          <w:tcPr>
            <w:tcW w:w="4580" w:type="dxa"/>
          </w:tcPr>
          <w:p w:rsidR="00647706" w:rsidRPr="00760B42" w:rsidRDefault="00760B42" w:rsidP="002B39F5">
            <w:pPr>
              <w:rPr>
                <w:rFonts w:ascii="Times New Roman" w:hAnsi="Times New Roman" w:cs="Times New Roman"/>
                <w:sz w:val="20"/>
                <w:szCs w:val="20"/>
              </w:rPr>
            </w:pPr>
            <w:r w:rsidRPr="00760B42">
              <w:rPr>
                <w:rFonts w:ascii="Times New Roman" w:hAnsi="Times New Roman" w:cs="Times New Roman"/>
                <w:i/>
                <w:sz w:val="20"/>
                <w:szCs w:val="20"/>
              </w:rPr>
              <w:t xml:space="preserve">In 2011, DG Agriculture consulted 230 key stakeholders from across Europe on </w:t>
            </w:r>
            <w:hyperlink r:id="rId23" w:history="1">
              <w:r w:rsidRPr="00760B42">
                <w:rPr>
                  <w:rStyle w:val="Hyperlink"/>
                  <w:rFonts w:ascii="Times New Roman" w:hAnsi="Times New Roman" w:cs="Times New Roman"/>
                  <w:b/>
                  <w:i/>
                  <w:sz w:val="20"/>
                  <w:szCs w:val="20"/>
                </w:rPr>
                <w:t>Monitoring &amp; Evaluation for the Common Agricultural Policy after 2013</w:t>
              </w:r>
            </w:hyperlink>
            <w:r w:rsidRPr="00760B42">
              <w:rPr>
                <w:rFonts w:ascii="Times New Roman" w:hAnsi="Times New Roman" w:cs="Times New Roman"/>
                <w:i/>
                <w:sz w:val="20"/>
                <w:szCs w:val="20"/>
              </w:rPr>
              <w:t>. Through collaborative work around 23 areas, the participants created a common ground to develop a future monitoring and evaluation system that could improve policy performance and demonstrate policy achievements.</w:t>
            </w:r>
          </w:p>
        </w:tc>
      </w:tr>
      <w:tr w:rsidR="00647706">
        <w:tc>
          <w:tcPr>
            <w:tcW w:w="3936" w:type="dxa"/>
          </w:tcPr>
          <w:p w:rsidR="00647706" w:rsidRDefault="00760B42" w:rsidP="007162B0">
            <w:pPr>
              <w:ind w:right="-205"/>
              <w:jc w:val="center"/>
              <w:rPr>
                <w:rFonts w:ascii="Times New Roman" w:hAnsi="Times New Roman" w:cs="Times New Roman"/>
              </w:rPr>
            </w:pPr>
            <w:r>
              <w:rPr>
                <w:noProof/>
                <w:lang w:val="en-US"/>
              </w:rPr>
              <w:drawing>
                <wp:inline distT="0" distB="0" distL="0" distR="0">
                  <wp:extent cx="1724025" cy="1285875"/>
                  <wp:effectExtent l="19050" t="19050" r="9525" b="9525"/>
                  <wp:docPr id="10" name="Picture 10" descr="G:\WORK\PICTURES\_AoPL STORY &amp; STORIES\EDICs AGM _Closing Circle - Copy.jpg"/>
                  <wp:cNvGraphicFramePr/>
                  <a:graphic xmlns:a="http://schemas.openxmlformats.org/drawingml/2006/main">
                    <a:graphicData uri="http://schemas.openxmlformats.org/drawingml/2006/picture">
                      <pic:pic xmlns:pic="http://schemas.openxmlformats.org/drawingml/2006/picture">
                        <pic:nvPicPr>
                          <pic:cNvPr id="10" name="Picture 10" descr="G:\WORK\PICTURES\_AoPL STORY &amp; STORIES\EDICs AGM _Closing Circle - Copy.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6746" cy="1287904"/>
                          </a:xfrm>
                          <a:prstGeom prst="rect">
                            <a:avLst/>
                          </a:prstGeom>
                          <a:noFill/>
                          <a:ln>
                            <a:solidFill>
                              <a:schemeClr val="tx1">
                                <a:lumMod val="50000"/>
                                <a:lumOff val="50000"/>
                              </a:schemeClr>
                            </a:solidFill>
                          </a:ln>
                        </pic:spPr>
                      </pic:pic>
                    </a:graphicData>
                  </a:graphic>
                </wp:inline>
              </w:drawing>
            </w:r>
          </w:p>
        </w:tc>
        <w:tc>
          <w:tcPr>
            <w:tcW w:w="4580" w:type="dxa"/>
          </w:tcPr>
          <w:p w:rsidR="00647706" w:rsidRPr="002B39F5" w:rsidRDefault="00760B42" w:rsidP="002B39F5">
            <w:pPr>
              <w:rPr>
                <w:rFonts w:ascii="Times New Roman" w:hAnsi="Times New Roman" w:cs="Times New Roman"/>
                <w:i/>
                <w:sz w:val="20"/>
                <w:szCs w:val="20"/>
              </w:rPr>
            </w:pPr>
            <w:r w:rsidRPr="00760B42">
              <w:rPr>
                <w:rFonts w:ascii="Times New Roman" w:hAnsi="Times New Roman" w:cs="Times New Roman"/>
                <w:i/>
                <w:sz w:val="20"/>
                <w:szCs w:val="20"/>
              </w:rPr>
              <w:t xml:space="preserve">The </w:t>
            </w:r>
            <w:hyperlink r:id="rId25" w:history="1">
              <w:r w:rsidRPr="00760B42">
                <w:rPr>
                  <w:rStyle w:val="Hyperlink"/>
                  <w:rFonts w:ascii="Times New Roman" w:hAnsi="Times New Roman" w:cs="Times New Roman"/>
                  <w:b/>
                  <w:i/>
                  <w:sz w:val="20"/>
                  <w:szCs w:val="20"/>
                </w:rPr>
                <w:t>Europe Direct Information Centres annual general meeting</w:t>
              </w:r>
              <w:r w:rsidRPr="00760B42">
                <w:rPr>
                  <w:rStyle w:val="Hyperlink"/>
                  <w:rFonts w:ascii="Times New Roman" w:hAnsi="Times New Roman" w:cs="Times New Roman"/>
                  <w:i/>
                  <w:sz w:val="20"/>
                  <w:szCs w:val="20"/>
                </w:rPr>
                <w:t xml:space="preserve"> </w:t>
              </w:r>
              <w:r w:rsidRPr="00760B42">
                <w:rPr>
                  <w:rStyle w:val="Hyperlink"/>
                  <w:rFonts w:ascii="Times New Roman" w:hAnsi="Times New Roman" w:cs="Times New Roman"/>
                  <w:b/>
                  <w:i/>
                  <w:sz w:val="20"/>
                  <w:szCs w:val="20"/>
                </w:rPr>
                <w:t>of 2011</w:t>
              </w:r>
            </w:hyperlink>
            <w:r w:rsidRPr="00760B42">
              <w:rPr>
                <w:rFonts w:ascii="Times New Roman" w:hAnsi="Times New Roman" w:cs="Times New Roman"/>
                <w:i/>
                <w:sz w:val="20"/>
                <w:szCs w:val="20"/>
              </w:rPr>
              <w:t xml:space="preserve"> brought together 450 representatives of the centres, network correspondents in the EC Representation offices, EC services and other institutions to share what they had learnt from the current generation of programmes and provide input into the definition of the next one starting in 2013. Following this positive experience, the first two annual general meetings of this new generation of Europe Direct Centres have also been organised in a participatory way. </w:t>
            </w:r>
          </w:p>
        </w:tc>
      </w:tr>
      <w:tr w:rsidR="00647706">
        <w:tc>
          <w:tcPr>
            <w:tcW w:w="3936" w:type="dxa"/>
          </w:tcPr>
          <w:p w:rsidR="00647706" w:rsidRDefault="00760B42" w:rsidP="007162B0">
            <w:pPr>
              <w:ind w:right="-205"/>
              <w:jc w:val="center"/>
              <w:rPr>
                <w:rFonts w:ascii="Times New Roman" w:hAnsi="Times New Roman" w:cs="Times New Roman"/>
              </w:rPr>
            </w:pPr>
            <w:r>
              <w:rPr>
                <w:noProof/>
                <w:lang w:val="en-US"/>
              </w:rPr>
              <w:drawing>
                <wp:inline distT="0" distB="0" distL="0" distR="0">
                  <wp:extent cx="1123950" cy="933450"/>
                  <wp:effectExtent l="19050" t="19050" r="0" b="0"/>
                  <wp:docPr id="9" name="Picture 9" descr="Digital Futures_2_ 058 - Copy"/>
                  <wp:cNvGraphicFramePr/>
                  <a:graphic xmlns:a="http://schemas.openxmlformats.org/drawingml/2006/main">
                    <a:graphicData uri="http://schemas.openxmlformats.org/drawingml/2006/picture">
                      <pic:pic xmlns:pic="http://schemas.openxmlformats.org/drawingml/2006/picture">
                        <pic:nvPicPr>
                          <pic:cNvPr id="1" name="Picture 1" descr="Digital Futures_2_ 058 - Copy"/>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6570" cy="935626"/>
                          </a:xfrm>
                          <a:prstGeom prst="rect">
                            <a:avLst/>
                          </a:prstGeom>
                          <a:noFill/>
                          <a:ln w="9525" cmpd="sng">
                            <a:solidFill>
                              <a:schemeClr val="tx1">
                                <a:lumMod val="50000"/>
                                <a:lumOff val="50000"/>
                              </a:schemeClr>
                            </a:solidFill>
                            <a:miter lim="800000"/>
                            <a:headEnd/>
                            <a:tailEnd/>
                          </a:ln>
                          <a:effectLst/>
                        </pic:spPr>
                      </pic:pic>
                    </a:graphicData>
                  </a:graphic>
                </wp:inline>
              </w:drawing>
            </w:r>
            <w:r>
              <w:rPr>
                <w:noProof/>
                <w:lang w:val="en-US"/>
              </w:rPr>
              <w:drawing>
                <wp:inline distT="0" distB="0" distL="0" distR="0">
                  <wp:extent cx="1171575" cy="923925"/>
                  <wp:effectExtent l="19050" t="19050" r="9525" b="9525"/>
                  <wp:docPr id="11" name="Picture 11" descr="G:\WORK\PICTURES\_AoPL STORY &amp; STORIES\Copy of Digital Futures_Open Space Results Voting.jpg"/>
                  <wp:cNvGraphicFramePr/>
                  <a:graphic xmlns:a="http://schemas.openxmlformats.org/drawingml/2006/main">
                    <a:graphicData uri="http://schemas.openxmlformats.org/drawingml/2006/picture">
                      <pic:pic xmlns:pic="http://schemas.openxmlformats.org/drawingml/2006/picture">
                        <pic:nvPicPr>
                          <pic:cNvPr id="11" name="Picture 11" descr="G:\WORK\PICTURES\_AoPL STORY &amp; STORIES\Copy of Digital Futures_Open Space Results Voting.jp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0855" cy="923357"/>
                          </a:xfrm>
                          <a:prstGeom prst="rect">
                            <a:avLst/>
                          </a:prstGeom>
                          <a:noFill/>
                          <a:ln w="9525" cmpd="sng">
                            <a:solidFill>
                              <a:schemeClr val="tx1">
                                <a:lumMod val="50000"/>
                                <a:lumOff val="50000"/>
                              </a:schemeClr>
                            </a:solidFill>
                            <a:miter lim="800000"/>
                            <a:headEnd/>
                            <a:tailEnd/>
                          </a:ln>
                          <a:effectLst/>
                        </pic:spPr>
                      </pic:pic>
                    </a:graphicData>
                  </a:graphic>
                </wp:inline>
              </w:drawing>
            </w:r>
          </w:p>
        </w:tc>
        <w:tc>
          <w:tcPr>
            <w:tcW w:w="4580" w:type="dxa"/>
          </w:tcPr>
          <w:p w:rsidR="00647706" w:rsidRPr="002B39F5" w:rsidRDefault="00760B42" w:rsidP="002B39F5">
            <w:pPr>
              <w:rPr>
                <w:rFonts w:ascii="Times New Roman" w:hAnsi="Times New Roman" w:cs="Times New Roman"/>
                <w:i/>
                <w:sz w:val="20"/>
                <w:szCs w:val="20"/>
              </w:rPr>
            </w:pPr>
            <w:r w:rsidRPr="00760B42">
              <w:rPr>
                <w:rFonts w:ascii="Times New Roman" w:hAnsi="Times New Roman" w:cs="Times New Roman"/>
                <w:i/>
                <w:sz w:val="20"/>
                <w:szCs w:val="20"/>
              </w:rPr>
              <w:t xml:space="preserve">To kick off the </w:t>
            </w:r>
            <w:hyperlink r:id="rId28" w:history="1">
              <w:r w:rsidRPr="00760B42">
                <w:rPr>
                  <w:rStyle w:val="Hyperlink"/>
                  <w:rFonts w:ascii="Times New Roman" w:hAnsi="Times New Roman" w:cs="Times New Roman"/>
                  <w:b/>
                  <w:i/>
                  <w:sz w:val="20"/>
                  <w:szCs w:val="20"/>
                </w:rPr>
                <w:t>Digital Futures</w:t>
              </w:r>
            </w:hyperlink>
            <w:r w:rsidRPr="00760B42">
              <w:rPr>
                <w:rFonts w:ascii="Times New Roman" w:hAnsi="Times New Roman" w:cs="Times New Roman"/>
                <w:i/>
                <w:sz w:val="20"/>
                <w:szCs w:val="20"/>
              </w:rPr>
              <w:t xml:space="preserve"> initiative launched by DG Communications Networks, Content and Technology in 2012, we gathered 60 foresight experts from Europe and beyond in a participatory workshop to co-create visions of the future of Europe as transformed by digital technology by 2050. </w:t>
            </w:r>
          </w:p>
        </w:tc>
      </w:tr>
      <w:tr w:rsidR="00760B42">
        <w:tc>
          <w:tcPr>
            <w:tcW w:w="3936" w:type="dxa"/>
          </w:tcPr>
          <w:p w:rsidR="00760B42" w:rsidRDefault="00760B42" w:rsidP="007162B0">
            <w:pPr>
              <w:ind w:right="-205"/>
              <w:jc w:val="center"/>
              <w:rPr>
                <w:noProof/>
                <w:lang w:eastAsia="en-GB"/>
              </w:rPr>
            </w:pPr>
            <w:r>
              <w:rPr>
                <w:noProof/>
                <w:lang w:val="en-US"/>
              </w:rPr>
              <w:drawing>
                <wp:inline distT="0" distB="0" distL="0" distR="0">
                  <wp:extent cx="1671850" cy="1037230"/>
                  <wp:effectExtent l="19050" t="19050" r="5080" b="0"/>
                  <wp:docPr id="13" name="Picture 13" descr="G:\WORK\PICTURES\_AoPL STORY &amp; STORIES\Copy of Holocaust-Human Rights_Graphic Map 2.jpg"/>
                  <wp:cNvGraphicFramePr/>
                  <a:graphic xmlns:a="http://schemas.openxmlformats.org/drawingml/2006/main">
                    <a:graphicData uri="http://schemas.openxmlformats.org/drawingml/2006/picture">
                      <pic:pic xmlns:pic="http://schemas.openxmlformats.org/drawingml/2006/picture">
                        <pic:nvPicPr>
                          <pic:cNvPr id="13" name="Picture 13" descr="G:\WORK\PICTURES\_AoPL STORY &amp; STORIES\Copy of Holocaust-Human Rights_Graphic Map 2.jpg"/>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3083" cy="1037995"/>
                          </a:xfrm>
                          <a:prstGeom prst="rect">
                            <a:avLst/>
                          </a:prstGeom>
                          <a:noFill/>
                          <a:ln>
                            <a:solidFill>
                              <a:schemeClr val="tx1">
                                <a:lumMod val="50000"/>
                                <a:lumOff val="50000"/>
                              </a:schemeClr>
                            </a:solidFill>
                          </a:ln>
                        </pic:spPr>
                      </pic:pic>
                    </a:graphicData>
                  </a:graphic>
                </wp:inline>
              </w:drawing>
            </w:r>
          </w:p>
        </w:tc>
        <w:tc>
          <w:tcPr>
            <w:tcW w:w="4580" w:type="dxa"/>
          </w:tcPr>
          <w:p w:rsidR="00760B42" w:rsidRPr="002B39F5" w:rsidRDefault="00760B42" w:rsidP="002B39F5">
            <w:pPr>
              <w:rPr>
                <w:rFonts w:ascii="Times New Roman" w:hAnsi="Times New Roman" w:cs="Times New Roman"/>
                <w:i/>
                <w:sz w:val="20"/>
                <w:szCs w:val="20"/>
              </w:rPr>
            </w:pPr>
            <w:r w:rsidRPr="00760B42">
              <w:rPr>
                <w:rFonts w:ascii="Times New Roman" w:hAnsi="Times New Roman" w:cs="Times New Roman"/>
                <w:i/>
                <w:sz w:val="20"/>
                <w:szCs w:val="20"/>
              </w:rPr>
              <w:t xml:space="preserve">In October 2011, the EU Fundamental Rights Agency, DG Communication's Europe for Citizens team and the Anne Frank House held a </w:t>
            </w:r>
            <w:hyperlink r:id="rId30" w:history="1">
              <w:r w:rsidRPr="00760B42">
                <w:rPr>
                  <w:rStyle w:val="Hyperlink"/>
                  <w:rFonts w:ascii="Times New Roman" w:hAnsi="Times New Roman" w:cs="Times New Roman"/>
                  <w:b/>
                  <w:i/>
                  <w:sz w:val="20"/>
                  <w:szCs w:val="20"/>
                </w:rPr>
                <w:t>conference on the Holocaust and Human Rights Education</w:t>
              </w:r>
            </w:hyperlink>
            <w:r w:rsidRPr="00760B42">
              <w:rPr>
                <w:rFonts w:ascii="Times New Roman" w:hAnsi="Times New Roman" w:cs="Times New Roman"/>
                <w:i/>
                <w:sz w:val="20"/>
                <w:szCs w:val="20"/>
              </w:rPr>
              <w:t xml:space="preserve"> in Amsterdam. The conference brought together memorial sites/museums and teachers, Holocaust education and Human Rights Education practitioners, and others. The participants explored the most appropriate ways to connect human rights and Holocaust education, and share practices and activities as a community of practitioners.</w:t>
            </w:r>
          </w:p>
        </w:tc>
      </w:tr>
      <w:tr w:rsidR="00647706">
        <w:tc>
          <w:tcPr>
            <w:tcW w:w="3936" w:type="dxa"/>
          </w:tcPr>
          <w:p w:rsidR="00760B42" w:rsidRDefault="00760B42" w:rsidP="007162B0">
            <w:pPr>
              <w:ind w:right="-205"/>
              <w:jc w:val="center"/>
              <w:rPr>
                <w:rFonts w:ascii="Times New Roman" w:hAnsi="Times New Roman" w:cs="Times New Roman"/>
              </w:rPr>
            </w:pPr>
            <w:r>
              <w:rPr>
                <w:noProof/>
                <w:lang w:val="en-US"/>
              </w:rPr>
              <w:drawing>
                <wp:inline distT="0" distB="0" distL="0" distR="0">
                  <wp:extent cx="1171575" cy="838200"/>
                  <wp:effectExtent l="19050" t="19050" r="9525" b="0"/>
                  <wp:docPr id="4" name="Picture 4" descr="practitioners gathering - after - Copy"/>
                  <wp:cNvGraphicFramePr/>
                  <a:graphic xmlns:a="http://schemas.openxmlformats.org/drawingml/2006/main">
                    <a:graphicData uri="http://schemas.openxmlformats.org/drawingml/2006/picture">
                      <pic:pic xmlns:pic="http://schemas.openxmlformats.org/drawingml/2006/picture">
                        <pic:nvPicPr>
                          <pic:cNvPr id="4" name="Picture 4" descr="practitioners gathering - after - Copy"/>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6112" cy="841446"/>
                          </a:xfrm>
                          <a:prstGeom prst="rect">
                            <a:avLst/>
                          </a:prstGeom>
                          <a:noFill/>
                          <a:ln w="9525" cmpd="sng">
                            <a:solidFill>
                              <a:schemeClr val="tx1">
                                <a:lumMod val="50000"/>
                                <a:lumOff val="50000"/>
                              </a:schemeClr>
                            </a:solidFill>
                            <a:miter lim="800000"/>
                            <a:headEnd/>
                            <a:tailEnd/>
                          </a:ln>
                          <a:effectLst/>
                        </pic:spPr>
                      </pic:pic>
                    </a:graphicData>
                  </a:graphic>
                </wp:inline>
              </w:drawing>
            </w:r>
            <w:r>
              <w:rPr>
                <w:noProof/>
                <w:lang w:val="en-US"/>
              </w:rPr>
              <w:drawing>
                <wp:inline distT="0" distB="0" distL="0" distR="0">
                  <wp:extent cx="1171575" cy="828675"/>
                  <wp:effectExtent l="19050" t="19050" r="9525" b="9525"/>
                  <wp:docPr id="3" name="Picture 3" descr="practitioners gathering after - Copy"/>
                  <wp:cNvGraphicFramePr/>
                  <a:graphic xmlns:a="http://schemas.openxmlformats.org/drawingml/2006/main">
                    <a:graphicData uri="http://schemas.openxmlformats.org/drawingml/2006/picture">
                      <pic:pic xmlns:pic="http://schemas.openxmlformats.org/drawingml/2006/picture">
                        <pic:nvPicPr>
                          <pic:cNvPr id="3" name="Picture 3" descr="practitioners gathering after - Copy"/>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76112" cy="831884"/>
                          </a:xfrm>
                          <a:prstGeom prst="rect">
                            <a:avLst/>
                          </a:prstGeom>
                          <a:noFill/>
                          <a:ln w="9525" cmpd="sng">
                            <a:solidFill>
                              <a:schemeClr val="tx1">
                                <a:lumMod val="50000"/>
                                <a:lumOff val="50000"/>
                              </a:schemeClr>
                            </a:solidFill>
                            <a:miter lim="800000"/>
                            <a:headEnd/>
                            <a:tailEnd/>
                          </a:ln>
                          <a:effectLst/>
                        </pic:spPr>
                      </pic:pic>
                    </a:graphicData>
                  </a:graphic>
                </wp:inline>
              </w:drawing>
            </w:r>
          </w:p>
        </w:tc>
        <w:tc>
          <w:tcPr>
            <w:tcW w:w="4580" w:type="dxa"/>
          </w:tcPr>
          <w:p w:rsidR="00647706" w:rsidRPr="00760B42" w:rsidRDefault="00760B42" w:rsidP="005E237B">
            <w:pPr>
              <w:rPr>
                <w:rFonts w:ascii="Times New Roman" w:hAnsi="Times New Roman" w:cs="Times New Roman"/>
                <w:sz w:val="20"/>
                <w:szCs w:val="20"/>
              </w:rPr>
            </w:pPr>
            <w:r w:rsidRPr="00760B42">
              <w:rPr>
                <w:rFonts w:ascii="Times New Roman" w:hAnsi="Times New Roman" w:cs="Times New Roman"/>
                <w:b/>
                <w:i/>
                <w:sz w:val="20"/>
                <w:szCs w:val="20"/>
              </w:rPr>
              <w:t>Participatory Leadership training seminars and practitioners' gatherings</w:t>
            </w:r>
            <w:r w:rsidRPr="00760B42">
              <w:rPr>
                <w:rFonts w:ascii="Times New Roman" w:hAnsi="Times New Roman" w:cs="Times New Roman"/>
                <w:i/>
                <w:sz w:val="20"/>
                <w:szCs w:val="20"/>
              </w:rPr>
              <w:t xml:space="preserve"> have played a crucial role in building the capacities needed to support all the developments described here.</w:t>
            </w:r>
            <w:r w:rsidR="004216C0">
              <w:rPr>
                <w:rFonts w:ascii="Times New Roman" w:hAnsi="Times New Roman" w:cs="Times New Roman"/>
                <w:i/>
                <w:sz w:val="20"/>
                <w:szCs w:val="20"/>
              </w:rPr>
              <w:t xml:space="preserve"> Increasingly, such activities are organised in specific departments of the EC to support their </w:t>
            </w:r>
            <w:r w:rsidR="005E237B">
              <w:rPr>
                <w:rFonts w:ascii="Times New Roman" w:hAnsi="Times New Roman" w:cs="Times New Roman"/>
                <w:i/>
                <w:sz w:val="20"/>
                <w:szCs w:val="20"/>
              </w:rPr>
              <w:t xml:space="preserve">development by building strategic competence. </w:t>
            </w:r>
          </w:p>
        </w:tc>
      </w:tr>
    </w:tbl>
    <w:p w:rsidR="00647706" w:rsidRPr="004216C0" w:rsidRDefault="00647706">
      <w:pPr>
        <w:ind w:right="-205"/>
        <w:jc w:val="both"/>
        <w:rPr>
          <w:rFonts w:ascii="Times New Roman" w:hAnsi="Times New Roman" w:cs="Times New Roman"/>
          <w:sz w:val="12"/>
        </w:rPr>
      </w:pPr>
    </w:p>
    <w:sectPr w:rsidR="00647706" w:rsidRPr="004216C0" w:rsidSect="00C47255">
      <w:footerReference w:type="default" r:id="rId33"/>
      <w:pgSz w:w="11900" w:h="16840"/>
      <w:pgMar w:top="851" w:right="1800" w:bottom="851"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29" w:rsidRDefault="00DF3229">
      <w:pPr>
        <w:spacing w:after="0"/>
      </w:pPr>
      <w:r>
        <w:separator/>
      </w:r>
    </w:p>
  </w:endnote>
  <w:endnote w:type="continuationSeparator" w:id="0">
    <w:p w:rsidR="00DF3229" w:rsidRDefault="00DF32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90489"/>
      <w:docPartObj>
        <w:docPartGallery w:val="Page Numbers (Bottom of Page)"/>
        <w:docPartUnique/>
      </w:docPartObj>
    </w:sdtPr>
    <w:sdtEndPr>
      <w:rPr>
        <w:noProof/>
        <w:sz w:val="18"/>
      </w:rPr>
    </w:sdtEndPr>
    <w:sdtContent>
      <w:p w:rsidR="002F07F6" w:rsidRPr="00061598" w:rsidRDefault="00022F78">
        <w:pPr>
          <w:pStyle w:val="Footer"/>
          <w:jc w:val="right"/>
          <w:rPr>
            <w:sz w:val="18"/>
          </w:rPr>
        </w:pPr>
        <w:r>
          <w:fldChar w:fldCharType="begin"/>
        </w:r>
        <w:r>
          <w:instrText xml:space="preserve"> PAGE   \* MERGEFORMAT </w:instrText>
        </w:r>
        <w:r>
          <w:fldChar w:fldCharType="separate"/>
        </w:r>
        <w:r w:rsidRPr="00022F78">
          <w:rPr>
            <w:noProof/>
            <w:sz w:val="18"/>
          </w:rPr>
          <w:t>1</w:t>
        </w:r>
        <w:r>
          <w:rPr>
            <w:noProof/>
            <w:sz w:val="18"/>
          </w:rPr>
          <w:fldChar w:fldCharType="end"/>
        </w:r>
      </w:p>
    </w:sdtContent>
  </w:sdt>
  <w:p w:rsidR="002F07F6" w:rsidRDefault="002F07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29" w:rsidRDefault="00DF3229">
      <w:pPr>
        <w:spacing w:after="0"/>
      </w:pPr>
      <w:r>
        <w:separator/>
      </w:r>
    </w:p>
  </w:footnote>
  <w:footnote w:type="continuationSeparator" w:id="0">
    <w:p w:rsidR="00DF3229" w:rsidRDefault="00DF3229">
      <w:pPr>
        <w:spacing w:after="0"/>
      </w:pPr>
      <w:r>
        <w:continuationSeparator/>
      </w:r>
    </w:p>
  </w:footnote>
  <w:footnote w:id="1">
    <w:p w:rsidR="002F07F6" w:rsidRDefault="002F07F6">
      <w:pPr>
        <w:pStyle w:val="FootnoteText"/>
      </w:pPr>
      <w:r>
        <w:rPr>
          <w:rStyle w:val="FootnoteReference"/>
        </w:rPr>
        <w:footnoteRef/>
      </w:r>
      <w:r>
        <w:t xml:space="preserve"> </w:t>
      </w:r>
      <w:r>
        <w:rPr>
          <w:rFonts w:ascii="Times New Roman" w:hAnsi="Times New Roman"/>
          <w:sz w:val="20"/>
        </w:rPr>
        <w:t>Told f</w:t>
      </w:r>
      <w:r w:rsidRPr="00E76C19">
        <w:rPr>
          <w:rFonts w:ascii="Times New Roman" w:hAnsi="Times New Roman"/>
          <w:sz w:val="20"/>
        </w:rPr>
        <w:t>rom the perspective of the intrapreneurs</w:t>
      </w:r>
      <w:r>
        <w:rPr>
          <w:rFonts w:ascii="Times New Roman" w:hAnsi="Times New Roman"/>
          <w:sz w:val="20"/>
        </w:rPr>
        <w:t xml:space="preserve"> – written by Matthieu Kleinschmager &amp; Helen Titchen Beeth with input from the community of practitioners.</w:t>
      </w:r>
    </w:p>
  </w:footnote>
  <w:footnote w:id="2">
    <w:p w:rsidR="002F07F6" w:rsidRDefault="002F07F6" w:rsidP="000B78B2">
      <w:pPr>
        <w:pStyle w:val="FootnoteText"/>
      </w:pPr>
      <w:r>
        <w:rPr>
          <w:rStyle w:val="FootnoteReference"/>
        </w:rPr>
        <w:footnoteRef/>
      </w:r>
      <w:r>
        <w:t xml:space="preserve"> </w:t>
      </w:r>
      <w:r w:rsidRPr="00E76C19">
        <w:rPr>
          <w:rFonts w:ascii="Times New Roman" w:hAnsi="Times New Roman"/>
          <w:sz w:val="20"/>
        </w:rPr>
        <w:t>Such as Open Space Technology, World Café, Circle, collective mind-mapping, Action Learning…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C2A68"/>
    <w:multiLevelType w:val="hybridMultilevel"/>
    <w:tmpl w:val="1360CACE"/>
    <w:lvl w:ilvl="0" w:tplc="45C29E4C">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B7A69"/>
    <w:multiLevelType w:val="hybridMultilevel"/>
    <w:tmpl w:val="4F8C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8929F2"/>
    <w:multiLevelType w:val="hybridMultilevel"/>
    <w:tmpl w:val="AD4E1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736757"/>
    <w:multiLevelType w:val="hybridMultilevel"/>
    <w:tmpl w:val="1240A8FA"/>
    <w:lvl w:ilvl="0" w:tplc="77E2B3CC">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6880E5E"/>
    <w:multiLevelType w:val="hybridMultilevel"/>
    <w:tmpl w:val="A51CA4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051D8"/>
    <w:rsid w:val="00002A7F"/>
    <w:rsid w:val="00022F78"/>
    <w:rsid w:val="00023410"/>
    <w:rsid w:val="000426CC"/>
    <w:rsid w:val="00046AB7"/>
    <w:rsid w:val="0005055F"/>
    <w:rsid w:val="00061598"/>
    <w:rsid w:val="00081FF5"/>
    <w:rsid w:val="00086B9C"/>
    <w:rsid w:val="00090F19"/>
    <w:rsid w:val="000A043D"/>
    <w:rsid w:val="000B559A"/>
    <w:rsid w:val="000B78B2"/>
    <w:rsid w:val="001124B0"/>
    <w:rsid w:val="00141BA7"/>
    <w:rsid w:val="00156A20"/>
    <w:rsid w:val="00157EA0"/>
    <w:rsid w:val="00161FC5"/>
    <w:rsid w:val="00182F1B"/>
    <w:rsid w:val="0019735E"/>
    <w:rsid w:val="001A41D5"/>
    <w:rsid w:val="001B2B43"/>
    <w:rsid w:val="001C2EF4"/>
    <w:rsid w:val="001E48E2"/>
    <w:rsid w:val="001E6D5A"/>
    <w:rsid w:val="001F3282"/>
    <w:rsid w:val="00266AB3"/>
    <w:rsid w:val="002B39F5"/>
    <w:rsid w:val="002F07F6"/>
    <w:rsid w:val="002F1D03"/>
    <w:rsid w:val="003051D8"/>
    <w:rsid w:val="003330F2"/>
    <w:rsid w:val="00335D25"/>
    <w:rsid w:val="00342CBB"/>
    <w:rsid w:val="003747C4"/>
    <w:rsid w:val="003770AD"/>
    <w:rsid w:val="003967D5"/>
    <w:rsid w:val="003A2766"/>
    <w:rsid w:val="003E3799"/>
    <w:rsid w:val="00401A78"/>
    <w:rsid w:val="004168D5"/>
    <w:rsid w:val="004216C0"/>
    <w:rsid w:val="00440462"/>
    <w:rsid w:val="00450E62"/>
    <w:rsid w:val="0047364E"/>
    <w:rsid w:val="00483C59"/>
    <w:rsid w:val="004D2EEC"/>
    <w:rsid w:val="004E4CDF"/>
    <w:rsid w:val="005029FE"/>
    <w:rsid w:val="00524E42"/>
    <w:rsid w:val="00571FCB"/>
    <w:rsid w:val="00572DC3"/>
    <w:rsid w:val="00597F6A"/>
    <w:rsid w:val="005E237B"/>
    <w:rsid w:val="005E6F88"/>
    <w:rsid w:val="005F2DBF"/>
    <w:rsid w:val="00610943"/>
    <w:rsid w:val="00612BF1"/>
    <w:rsid w:val="00623D4C"/>
    <w:rsid w:val="00642A99"/>
    <w:rsid w:val="00647706"/>
    <w:rsid w:val="006A0770"/>
    <w:rsid w:val="006C5EC7"/>
    <w:rsid w:val="006D0CA6"/>
    <w:rsid w:val="00702F09"/>
    <w:rsid w:val="00706F6A"/>
    <w:rsid w:val="007162B0"/>
    <w:rsid w:val="0072485C"/>
    <w:rsid w:val="00725FA4"/>
    <w:rsid w:val="00760B42"/>
    <w:rsid w:val="00777971"/>
    <w:rsid w:val="00797FBD"/>
    <w:rsid w:val="007C0D20"/>
    <w:rsid w:val="007D3D6F"/>
    <w:rsid w:val="007E0F21"/>
    <w:rsid w:val="007F32B3"/>
    <w:rsid w:val="00801281"/>
    <w:rsid w:val="008070DD"/>
    <w:rsid w:val="00833172"/>
    <w:rsid w:val="00867E90"/>
    <w:rsid w:val="00870966"/>
    <w:rsid w:val="00874D5F"/>
    <w:rsid w:val="00887B85"/>
    <w:rsid w:val="00893DAF"/>
    <w:rsid w:val="008955CD"/>
    <w:rsid w:val="008B78C3"/>
    <w:rsid w:val="008D01C6"/>
    <w:rsid w:val="008F0200"/>
    <w:rsid w:val="00934B2A"/>
    <w:rsid w:val="009364F2"/>
    <w:rsid w:val="009745C8"/>
    <w:rsid w:val="00977BE7"/>
    <w:rsid w:val="00982AD9"/>
    <w:rsid w:val="009840A9"/>
    <w:rsid w:val="00985032"/>
    <w:rsid w:val="00986385"/>
    <w:rsid w:val="009A37A9"/>
    <w:rsid w:val="009D036D"/>
    <w:rsid w:val="009E2749"/>
    <w:rsid w:val="009E2D11"/>
    <w:rsid w:val="009E394A"/>
    <w:rsid w:val="009F10ED"/>
    <w:rsid w:val="00A409FC"/>
    <w:rsid w:val="00A7611F"/>
    <w:rsid w:val="00A855E1"/>
    <w:rsid w:val="00A900DD"/>
    <w:rsid w:val="00AA2D5B"/>
    <w:rsid w:val="00AF6F95"/>
    <w:rsid w:val="00B22847"/>
    <w:rsid w:val="00B25BB3"/>
    <w:rsid w:val="00B50125"/>
    <w:rsid w:val="00BD7F4F"/>
    <w:rsid w:val="00C00DC1"/>
    <w:rsid w:val="00C05FC4"/>
    <w:rsid w:val="00C425CA"/>
    <w:rsid w:val="00C47255"/>
    <w:rsid w:val="00CB7102"/>
    <w:rsid w:val="00D6691D"/>
    <w:rsid w:val="00DD57AD"/>
    <w:rsid w:val="00DE2F01"/>
    <w:rsid w:val="00DF2B9B"/>
    <w:rsid w:val="00DF3229"/>
    <w:rsid w:val="00DF4332"/>
    <w:rsid w:val="00E21117"/>
    <w:rsid w:val="00E27107"/>
    <w:rsid w:val="00E304AB"/>
    <w:rsid w:val="00E349A1"/>
    <w:rsid w:val="00E66724"/>
    <w:rsid w:val="00E72FEE"/>
    <w:rsid w:val="00E76C19"/>
    <w:rsid w:val="00E803E1"/>
    <w:rsid w:val="00EA16FF"/>
    <w:rsid w:val="00EA39F9"/>
    <w:rsid w:val="00EA3C9C"/>
    <w:rsid w:val="00EB6783"/>
    <w:rsid w:val="00EB73F4"/>
    <w:rsid w:val="00EC04E5"/>
    <w:rsid w:val="00ED74EF"/>
    <w:rsid w:val="00F24836"/>
    <w:rsid w:val="00F364D8"/>
    <w:rsid w:val="00F87AA3"/>
    <w:rsid w:val="00FB7C25"/>
    <w:rsid w:val="00FC2AC0"/>
    <w:rsid w:val="00FC680B"/>
    <w:rsid w:val="00FC7EDD"/>
    <w:rsid w:val="00FE0BC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3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559A"/>
    <w:pPr>
      <w:spacing w:after="0"/>
    </w:pPr>
    <w:rPr>
      <w:rFonts w:ascii="Tahoma" w:hAnsi="Tahoma" w:cs="Tahoma"/>
      <w:sz w:val="16"/>
      <w:szCs w:val="16"/>
    </w:rPr>
  </w:style>
  <w:style w:type="character" w:customStyle="1" w:styleId="BalloonTextChar">
    <w:name w:val="Balloon Text Char"/>
    <w:basedOn w:val="DefaultParagraphFont"/>
    <w:uiPriority w:val="99"/>
    <w:semiHidden/>
    <w:rsid w:val="00124835"/>
    <w:rPr>
      <w:rFonts w:ascii="Lucida Grande" w:hAnsi="Lucida Grande"/>
      <w:sz w:val="18"/>
      <w:szCs w:val="18"/>
    </w:rPr>
  </w:style>
  <w:style w:type="paragraph" w:styleId="ListParagraph">
    <w:name w:val="List Paragraph"/>
    <w:basedOn w:val="Normal"/>
    <w:uiPriority w:val="34"/>
    <w:qFormat/>
    <w:rsid w:val="00EA39F9"/>
    <w:pPr>
      <w:ind w:left="720"/>
      <w:contextualSpacing/>
    </w:pPr>
  </w:style>
  <w:style w:type="paragraph" w:styleId="FootnoteText">
    <w:name w:val="footnote text"/>
    <w:basedOn w:val="Normal"/>
    <w:link w:val="FootnoteTextChar"/>
    <w:uiPriority w:val="99"/>
    <w:semiHidden/>
    <w:unhideWhenUsed/>
    <w:rsid w:val="00B50125"/>
    <w:pPr>
      <w:spacing w:after="0"/>
    </w:pPr>
  </w:style>
  <w:style w:type="character" w:customStyle="1" w:styleId="FootnoteTextChar">
    <w:name w:val="Footnote Text Char"/>
    <w:basedOn w:val="DefaultParagraphFont"/>
    <w:link w:val="FootnoteText"/>
    <w:uiPriority w:val="99"/>
    <w:semiHidden/>
    <w:rsid w:val="00B50125"/>
    <w:rPr>
      <w:lang w:val="en-GB"/>
    </w:rPr>
  </w:style>
  <w:style w:type="character" w:styleId="FootnoteReference">
    <w:name w:val="footnote reference"/>
    <w:basedOn w:val="DefaultParagraphFont"/>
    <w:uiPriority w:val="99"/>
    <w:semiHidden/>
    <w:unhideWhenUsed/>
    <w:rsid w:val="00B50125"/>
    <w:rPr>
      <w:vertAlign w:val="superscript"/>
    </w:rPr>
  </w:style>
  <w:style w:type="character" w:styleId="Hyperlink">
    <w:name w:val="Hyperlink"/>
    <w:basedOn w:val="DefaultParagraphFont"/>
    <w:uiPriority w:val="99"/>
    <w:unhideWhenUsed/>
    <w:rsid w:val="00874D5F"/>
    <w:rPr>
      <w:color w:val="0000FF" w:themeColor="hyperlink"/>
      <w:u w:val="single"/>
    </w:rPr>
  </w:style>
  <w:style w:type="paragraph" w:styleId="Header">
    <w:name w:val="header"/>
    <w:basedOn w:val="Normal"/>
    <w:link w:val="HeaderChar"/>
    <w:uiPriority w:val="99"/>
    <w:unhideWhenUsed/>
    <w:rsid w:val="00874D5F"/>
    <w:pPr>
      <w:tabs>
        <w:tab w:val="center" w:pos="4320"/>
        <w:tab w:val="right" w:pos="8640"/>
      </w:tabs>
      <w:spacing w:after="0"/>
    </w:pPr>
  </w:style>
  <w:style w:type="character" w:customStyle="1" w:styleId="HeaderChar">
    <w:name w:val="Header Char"/>
    <w:basedOn w:val="DefaultParagraphFont"/>
    <w:link w:val="Header"/>
    <w:uiPriority w:val="99"/>
    <w:rsid w:val="00874D5F"/>
    <w:rPr>
      <w:lang w:val="en-GB"/>
    </w:rPr>
  </w:style>
  <w:style w:type="paragraph" w:styleId="Footer">
    <w:name w:val="footer"/>
    <w:basedOn w:val="Normal"/>
    <w:link w:val="FooterChar"/>
    <w:uiPriority w:val="99"/>
    <w:unhideWhenUsed/>
    <w:rsid w:val="00874D5F"/>
    <w:pPr>
      <w:tabs>
        <w:tab w:val="center" w:pos="4320"/>
        <w:tab w:val="right" w:pos="8640"/>
      </w:tabs>
      <w:spacing w:after="0"/>
    </w:pPr>
  </w:style>
  <w:style w:type="character" w:customStyle="1" w:styleId="FooterChar">
    <w:name w:val="Footer Char"/>
    <w:basedOn w:val="DefaultParagraphFont"/>
    <w:link w:val="Footer"/>
    <w:uiPriority w:val="99"/>
    <w:rsid w:val="00874D5F"/>
    <w:rPr>
      <w:lang w:val="en-GB"/>
    </w:rPr>
  </w:style>
  <w:style w:type="character" w:styleId="FollowedHyperlink">
    <w:name w:val="FollowedHyperlink"/>
    <w:basedOn w:val="DefaultParagraphFont"/>
    <w:uiPriority w:val="99"/>
    <w:semiHidden/>
    <w:unhideWhenUsed/>
    <w:rsid w:val="00934B2A"/>
    <w:rPr>
      <w:color w:val="800080" w:themeColor="followedHyperlink"/>
      <w:u w:val="single"/>
    </w:rPr>
  </w:style>
  <w:style w:type="character" w:customStyle="1" w:styleId="BalloonTextChar1">
    <w:name w:val="Balloon Text Char1"/>
    <w:basedOn w:val="DefaultParagraphFont"/>
    <w:link w:val="BalloonText"/>
    <w:uiPriority w:val="99"/>
    <w:semiHidden/>
    <w:rsid w:val="000B559A"/>
    <w:rPr>
      <w:rFonts w:ascii="Tahoma" w:hAnsi="Tahoma" w:cs="Tahoma"/>
      <w:sz w:val="16"/>
      <w:szCs w:val="16"/>
      <w:lang w:val="en-GB"/>
    </w:rPr>
  </w:style>
  <w:style w:type="character" w:styleId="CommentReference">
    <w:name w:val="annotation reference"/>
    <w:basedOn w:val="DefaultParagraphFont"/>
    <w:rsid w:val="007E0F21"/>
    <w:rPr>
      <w:sz w:val="18"/>
      <w:szCs w:val="18"/>
    </w:rPr>
  </w:style>
  <w:style w:type="paragraph" w:styleId="CommentText">
    <w:name w:val="annotation text"/>
    <w:basedOn w:val="Normal"/>
    <w:link w:val="CommentTextChar"/>
    <w:rsid w:val="007E0F21"/>
  </w:style>
  <w:style w:type="character" w:customStyle="1" w:styleId="CommentTextChar">
    <w:name w:val="Comment Text Char"/>
    <w:basedOn w:val="DefaultParagraphFont"/>
    <w:link w:val="CommentText"/>
    <w:rsid w:val="007E0F21"/>
    <w:rPr>
      <w:lang w:val="en-GB"/>
    </w:rPr>
  </w:style>
  <w:style w:type="paragraph" w:styleId="CommentSubject">
    <w:name w:val="annotation subject"/>
    <w:basedOn w:val="CommentText"/>
    <w:next w:val="CommentText"/>
    <w:link w:val="CommentSubjectChar"/>
    <w:rsid w:val="007E0F21"/>
    <w:rPr>
      <w:b/>
      <w:bCs/>
      <w:sz w:val="20"/>
      <w:szCs w:val="20"/>
    </w:rPr>
  </w:style>
  <w:style w:type="character" w:customStyle="1" w:styleId="CommentSubjectChar">
    <w:name w:val="Comment Subject Char"/>
    <w:basedOn w:val="CommentTextChar"/>
    <w:link w:val="CommentSubject"/>
    <w:rsid w:val="007E0F21"/>
    <w:rPr>
      <w:b/>
      <w:bCs/>
      <w:sz w:val="20"/>
      <w:szCs w:val="20"/>
      <w:lang w:val="en-GB"/>
    </w:rPr>
  </w:style>
  <w:style w:type="paragraph" w:styleId="Revision">
    <w:name w:val="Revision"/>
    <w:hidden/>
    <w:rsid w:val="00597F6A"/>
    <w:pPr>
      <w:spacing w:after="0"/>
    </w:pPr>
    <w:rPr>
      <w:lang w:val="en-GB"/>
    </w:rPr>
  </w:style>
  <w:style w:type="character" w:customStyle="1" w:styleId="rwrr">
    <w:name w:val="rwrr"/>
    <w:basedOn w:val="DefaultParagraphFont"/>
    <w:rsid w:val="00E76C19"/>
  </w:style>
  <w:style w:type="character" w:customStyle="1" w:styleId="rwur">
    <w:name w:val="rwur"/>
    <w:basedOn w:val="DefaultParagraphFont"/>
    <w:rsid w:val="00E76C19"/>
  </w:style>
  <w:style w:type="table" w:styleId="TableGrid">
    <w:name w:val="Table Grid"/>
    <w:basedOn w:val="TableNormal"/>
    <w:rsid w:val="006477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3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559A"/>
    <w:pPr>
      <w:spacing w:after="0"/>
    </w:pPr>
    <w:rPr>
      <w:rFonts w:ascii="Tahoma" w:hAnsi="Tahoma" w:cs="Tahoma"/>
      <w:sz w:val="16"/>
      <w:szCs w:val="16"/>
    </w:rPr>
  </w:style>
  <w:style w:type="character" w:customStyle="1" w:styleId="BalloonTextChar">
    <w:name w:val="Balloon Text Char"/>
    <w:basedOn w:val="DefaultParagraphFont"/>
    <w:uiPriority w:val="99"/>
    <w:semiHidden/>
    <w:rsid w:val="00124835"/>
    <w:rPr>
      <w:rFonts w:ascii="Lucida Grande" w:hAnsi="Lucida Grande"/>
      <w:sz w:val="18"/>
      <w:szCs w:val="18"/>
    </w:rPr>
  </w:style>
  <w:style w:type="paragraph" w:styleId="ListParagraph">
    <w:name w:val="List Paragraph"/>
    <w:basedOn w:val="Normal"/>
    <w:uiPriority w:val="34"/>
    <w:qFormat/>
    <w:rsid w:val="00EA39F9"/>
    <w:pPr>
      <w:ind w:left="720"/>
      <w:contextualSpacing/>
    </w:pPr>
  </w:style>
  <w:style w:type="paragraph" w:styleId="FootnoteText">
    <w:name w:val="footnote text"/>
    <w:basedOn w:val="Normal"/>
    <w:link w:val="FootnoteTextChar"/>
    <w:uiPriority w:val="99"/>
    <w:semiHidden/>
    <w:unhideWhenUsed/>
    <w:rsid w:val="00B50125"/>
    <w:pPr>
      <w:spacing w:after="0"/>
    </w:pPr>
  </w:style>
  <w:style w:type="character" w:customStyle="1" w:styleId="FootnoteTextChar">
    <w:name w:val="Footnote Text Char"/>
    <w:basedOn w:val="DefaultParagraphFont"/>
    <w:link w:val="FootnoteText"/>
    <w:uiPriority w:val="99"/>
    <w:semiHidden/>
    <w:rsid w:val="00B50125"/>
    <w:rPr>
      <w:lang w:val="en-GB"/>
    </w:rPr>
  </w:style>
  <w:style w:type="character" w:styleId="FootnoteReference">
    <w:name w:val="footnote reference"/>
    <w:basedOn w:val="DefaultParagraphFont"/>
    <w:uiPriority w:val="99"/>
    <w:semiHidden/>
    <w:unhideWhenUsed/>
    <w:rsid w:val="00B50125"/>
    <w:rPr>
      <w:vertAlign w:val="superscript"/>
    </w:rPr>
  </w:style>
  <w:style w:type="character" w:styleId="Hyperlink">
    <w:name w:val="Hyperlink"/>
    <w:basedOn w:val="DefaultParagraphFont"/>
    <w:uiPriority w:val="99"/>
    <w:unhideWhenUsed/>
    <w:rsid w:val="00874D5F"/>
    <w:rPr>
      <w:color w:val="0000FF" w:themeColor="hyperlink"/>
      <w:u w:val="single"/>
    </w:rPr>
  </w:style>
  <w:style w:type="paragraph" w:styleId="Header">
    <w:name w:val="header"/>
    <w:basedOn w:val="Normal"/>
    <w:link w:val="HeaderChar"/>
    <w:uiPriority w:val="99"/>
    <w:unhideWhenUsed/>
    <w:rsid w:val="00874D5F"/>
    <w:pPr>
      <w:tabs>
        <w:tab w:val="center" w:pos="4320"/>
        <w:tab w:val="right" w:pos="8640"/>
      </w:tabs>
      <w:spacing w:after="0"/>
    </w:pPr>
  </w:style>
  <w:style w:type="character" w:customStyle="1" w:styleId="HeaderChar">
    <w:name w:val="Header Char"/>
    <w:basedOn w:val="DefaultParagraphFont"/>
    <w:link w:val="Header"/>
    <w:uiPriority w:val="99"/>
    <w:rsid w:val="00874D5F"/>
    <w:rPr>
      <w:lang w:val="en-GB"/>
    </w:rPr>
  </w:style>
  <w:style w:type="paragraph" w:styleId="Footer">
    <w:name w:val="footer"/>
    <w:basedOn w:val="Normal"/>
    <w:link w:val="FooterChar"/>
    <w:uiPriority w:val="99"/>
    <w:unhideWhenUsed/>
    <w:rsid w:val="00874D5F"/>
    <w:pPr>
      <w:tabs>
        <w:tab w:val="center" w:pos="4320"/>
        <w:tab w:val="right" w:pos="8640"/>
      </w:tabs>
      <w:spacing w:after="0"/>
    </w:pPr>
  </w:style>
  <w:style w:type="character" w:customStyle="1" w:styleId="FooterChar">
    <w:name w:val="Footer Char"/>
    <w:basedOn w:val="DefaultParagraphFont"/>
    <w:link w:val="Footer"/>
    <w:uiPriority w:val="99"/>
    <w:rsid w:val="00874D5F"/>
    <w:rPr>
      <w:lang w:val="en-GB"/>
    </w:rPr>
  </w:style>
  <w:style w:type="character" w:styleId="FollowedHyperlink">
    <w:name w:val="FollowedHyperlink"/>
    <w:basedOn w:val="DefaultParagraphFont"/>
    <w:uiPriority w:val="99"/>
    <w:semiHidden/>
    <w:unhideWhenUsed/>
    <w:rsid w:val="00934B2A"/>
    <w:rPr>
      <w:color w:val="800080" w:themeColor="followedHyperlink"/>
      <w:u w:val="single"/>
    </w:rPr>
  </w:style>
  <w:style w:type="character" w:customStyle="1" w:styleId="BalloonTextChar1">
    <w:name w:val="Balloon Text Char1"/>
    <w:basedOn w:val="DefaultParagraphFont"/>
    <w:link w:val="BalloonText"/>
    <w:uiPriority w:val="99"/>
    <w:semiHidden/>
    <w:rsid w:val="000B559A"/>
    <w:rPr>
      <w:rFonts w:ascii="Tahoma" w:hAnsi="Tahoma" w:cs="Tahoma"/>
      <w:sz w:val="16"/>
      <w:szCs w:val="16"/>
      <w:lang w:val="en-GB"/>
    </w:rPr>
  </w:style>
  <w:style w:type="character" w:styleId="CommentReference">
    <w:name w:val="annotation reference"/>
    <w:basedOn w:val="DefaultParagraphFont"/>
    <w:rsid w:val="007E0F21"/>
    <w:rPr>
      <w:sz w:val="18"/>
      <w:szCs w:val="18"/>
    </w:rPr>
  </w:style>
  <w:style w:type="paragraph" w:styleId="CommentText">
    <w:name w:val="annotation text"/>
    <w:basedOn w:val="Normal"/>
    <w:link w:val="CommentTextChar"/>
    <w:rsid w:val="007E0F21"/>
  </w:style>
  <w:style w:type="character" w:customStyle="1" w:styleId="CommentTextChar">
    <w:name w:val="Comment Text Char"/>
    <w:basedOn w:val="DefaultParagraphFont"/>
    <w:link w:val="CommentText"/>
    <w:rsid w:val="007E0F21"/>
    <w:rPr>
      <w:lang w:val="en-GB"/>
    </w:rPr>
  </w:style>
  <w:style w:type="paragraph" w:styleId="CommentSubject">
    <w:name w:val="annotation subject"/>
    <w:basedOn w:val="CommentText"/>
    <w:next w:val="CommentText"/>
    <w:link w:val="CommentSubjectChar"/>
    <w:rsid w:val="007E0F21"/>
    <w:rPr>
      <w:b/>
      <w:bCs/>
      <w:sz w:val="20"/>
      <w:szCs w:val="20"/>
    </w:rPr>
  </w:style>
  <w:style w:type="character" w:customStyle="1" w:styleId="CommentSubjectChar">
    <w:name w:val="Comment Subject Char"/>
    <w:basedOn w:val="CommentTextChar"/>
    <w:link w:val="CommentSubject"/>
    <w:rsid w:val="007E0F21"/>
    <w:rPr>
      <w:b/>
      <w:bCs/>
      <w:sz w:val="20"/>
      <w:szCs w:val="20"/>
      <w:lang w:val="en-GB"/>
    </w:rPr>
  </w:style>
  <w:style w:type="paragraph" w:styleId="Revision">
    <w:name w:val="Revision"/>
    <w:hidden/>
    <w:rsid w:val="00597F6A"/>
    <w:pPr>
      <w:spacing w:after="0"/>
    </w:pPr>
    <w:rPr>
      <w:lang w:val="en-GB"/>
    </w:rPr>
  </w:style>
  <w:style w:type="character" w:customStyle="1" w:styleId="rwrr">
    <w:name w:val="rwrr"/>
    <w:basedOn w:val="DefaultParagraphFont"/>
    <w:rsid w:val="00E76C19"/>
  </w:style>
  <w:style w:type="character" w:customStyle="1" w:styleId="rwur">
    <w:name w:val="rwur"/>
    <w:basedOn w:val="DefaultParagraphFont"/>
    <w:rsid w:val="00E76C19"/>
  </w:style>
  <w:style w:type="table" w:styleId="TableGrid">
    <w:name w:val="Table Grid"/>
    <w:basedOn w:val="TableNormal"/>
    <w:rsid w:val="006477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093">
      <w:bodyDiv w:val="1"/>
      <w:marLeft w:val="0"/>
      <w:marRight w:val="0"/>
      <w:marTop w:val="0"/>
      <w:marBottom w:val="0"/>
      <w:divBdr>
        <w:top w:val="none" w:sz="0" w:space="0" w:color="auto"/>
        <w:left w:val="none" w:sz="0" w:space="0" w:color="auto"/>
        <w:bottom w:val="none" w:sz="0" w:space="0" w:color="auto"/>
        <w:right w:val="none" w:sz="0" w:space="0" w:color="auto"/>
      </w:divBdr>
    </w:div>
    <w:div w:id="185140918">
      <w:bodyDiv w:val="1"/>
      <w:marLeft w:val="0"/>
      <w:marRight w:val="0"/>
      <w:marTop w:val="0"/>
      <w:marBottom w:val="0"/>
      <w:divBdr>
        <w:top w:val="none" w:sz="0" w:space="0" w:color="auto"/>
        <w:left w:val="none" w:sz="0" w:space="0" w:color="auto"/>
        <w:bottom w:val="none" w:sz="0" w:space="0" w:color="auto"/>
        <w:right w:val="none" w:sz="0" w:space="0" w:color="auto"/>
      </w:divBdr>
    </w:div>
    <w:div w:id="290673889">
      <w:bodyDiv w:val="1"/>
      <w:marLeft w:val="0"/>
      <w:marRight w:val="0"/>
      <w:marTop w:val="0"/>
      <w:marBottom w:val="0"/>
      <w:divBdr>
        <w:top w:val="none" w:sz="0" w:space="0" w:color="auto"/>
        <w:left w:val="none" w:sz="0" w:space="0" w:color="auto"/>
        <w:bottom w:val="none" w:sz="0" w:space="0" w:color="auto"/>
        <w:right w:val="none" w:sz="0" w:space="0" w:color="auto"/>
      </w:divBdr>
    </w:div>
    <w:div w:id="339505008">
      <w:bodyDiv w:val="1"/>
      <w:marLeft w:val="0"/>
      <w:marRight w:val="0"/>
      <w:marTop w:val="0"/>
      <w:marBottom w:val="0"/>
      <w:divBdr>
        <w:top w:val="none" w:sz="0" w:space="0" w:color="auto"/>
        <w:left w:val="none" w:sz="0" w:space="0" w:color="auto"/>
        <w:bottom w:val="none" w:sz="0" w:space="0" w:color="auto"/>
        <w:right w:val="none" w:sz="0" w:space="0" w:color="auto"/>
      </w:divBdr>
    </w:div>
    <w:div w:id="349530978">
      <w:bodyDiv w:val="1"/>
      <w:marLeft w:val="0"/>
      <w:marRight w:val="0"/>
      <w:marTop w:val="0"/>
      <w:marBottom w:val="0"/>
      <w:divBdr>
        <w:top w:val="none" w:sz="0" w:space="0" w:color="auto"/>
        <w:left w:val="none" w:sz="0" w:space="0" w:color="auto"/>
        <w:bottom w:val="none" w:sz="0" w:space="0" w:color="auto"/>
        <w:right w:val="none" w:sz="0" w:space="0" w:color="auto"/>
      </w:divBdr>
    </w:div>
    <w:div w:id="701976857">
      <w:bodyDiv w:val="1"/>
      <w:marLeft w:val="0"/>
      <w:marRight w:val="0"/>
      <w:marTop w:val="0"/>
      <w:marBottom w:val="0"/>
      <w:divBdr>
        <w:top w:val="none" w:sz="0" w:space="0" w:color="auto"/>
        <w:left w:val="none" w:sz="0" w:space="0" w:color="auto"/>
        <w:bottom w:val="none" w:sz="0" w:space="0" w:color="auto"/>
        <w:right w:val="none" w:sz="0" w:space="0" w:color="auto"/>
      </w:divBdr>
    </w:div>
    <w:div w:id="705717767">
      <w:bodyDiv w:val="1"/>
      <w:marLeft w:val="0"/>
      <w:marRight w:val="0"/>
      <w:marTop w:val="0"/>
      <w:marBottom w:val="0"/>
      <w:divBdr>
        <w:top w:val="none" w:sz="0" w:space="0" w:color="auto"/>
        <w:left w:val="none" w:sz="0" w:space="0" w:color="auto"/>
        <w:bottom w:val="none" w:sz="0" w:space="0" w:color="auto"/>
        <w:right w:val="none" w:sz="0" w:space="0" w:color="auto"/>
      </w:divBdr>
    </w:div>
    <w:div w:id="842091166">
      <w:bodyDiv w:val="1"/>
      <w:marLeft w:val="0"/>
      <w:marRight w:val="0"/>
      <w:marTop w:val="0"/>
      <w:marBottom w:val="0"/>
      <w:divBdr>
        <w:top w:val="none" w:sz="0" w:space="0" w:color="auto"/>
        <w:left w:val="none" w:sz="0" w:space="0" w:color="auto"/>
        <w:bottom w:val="none" w:sz="0" w:space="0" w:color="auto"/>
        <w:right w:val="none" w:sz="0" w:space="0" w:color="auto"/>
      </w:divBdr>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
    <w:div w:id="1207260222">
      <w:bodyDiv w:val="1"/>
      <w:marLeft w:val="0"/>
      <w:marRight w:val="0"/>
      <w:marTop w:val="0"/>
      <w:marBottom w:val="0"/>
      <w:divBdr>
        <w:top w:val="none" w:sz="0" w:space="0" w:color="auto"/>
        <w:left w:val="none" w:sz="0" w:space="0" w:color="auto"/>
        <w:bottom w:val="none" w:sz="0" w:space="0" w:color="auto"/>
        <w:right w:val="none" w:sz="0" w:space="0" w:color="auto"/>
      </w:divBdr>
      <w:divsChild>
        <w:div w:id="1660227543">
          <w:marLeft w:val="0"/>
          <w:marRight w:val="0"/>
          <w:marTop w:val="345"/>
          <w:marBottom w:val="0"/>
          <w:divBdr>
            <w:top w:val="none" w:sz="0" w:space="0" w:color="auto"/>
            <w:left w:val="none" w:sz="0" w:space="0" w:color="auto"/>
            <w:bottom w:val="none" w:sz="0" w:space="0" w:color="auto"/>
            <w:right w:val="none" w:sz="0" w:space="0" w:color="auto"/>
          </w:divBdr>
          <w:divsChild>
            <w:div w:id="393505602">
              <w:marLeft w:val="0"/>
              <w:marRight w:val="0"/>
              <w:marTop w:val="0"/>
              <w:marBottom w:val="0"/>
              <w:divBdr>
                <w:top w:val="none" w:sz="0" w:space="0" w:color="auto"/>
                <w:left w:val="none" w:sz="0" w:space="0" w:color="auto"/>
                <w:bottom w:val="none" w:sz="0" w:space="0" w:color="auto"/>
                <w:right w:val="none" w:sz="0" w:space="0" w:color="auto"/>
              </w:divBdr>
              <w:divsChild>
                <w:div w:id="207376210">
                  <w:marLeft w:val="0"/>
                  <w:marRight w:val="-14400"/>
                  <w:marTop w:val="0"/>
                  <w:marBottom w:val="0"/>
                  <w:divBdr>
                    <w:top w:val="none" w:sz="0" w:space="0" w:color="auto"/>
                    <w:left w:val="none" w:sz="0" w:space="0" w:color="auto"/>
                    <w:bottom w:val="none" w:sz="0" w:space="0" w:color="auto"/>
                    <w:right w:val="none" w:sz="0" w:space="0" w:color="auto"/>
                  </w:divBdr>
                  <w:divsChild>
                    <w:div w:id="1901400879">
                      <w:marLeft w:val="0"/>
                      <w:marRight w:val="0"/>
                      <w:marTop w:val="0"/>
                      <w:marBottom w:val="0"/>
                      <w:divBdr>
                        <w:top w:val="none" w:sz="0" w:space="0" w:color="auto"/>
                        <w:left w:val="none" w:sz="0" w:space="0" w:color="auto"/>
                        <w:bottom w:val="none" w:sz="0" w:space="0" w:color="auto"/>
                        <w:right w:val="none" w:sz="0" w:space="0" w:color="auto"/>
                      </w:divBdr>
                      <w:divsChild>
                        <w:div w:id="2057463011">
                          <w:marLeft w:val="0"/>
                          <w:marRight w:val="0"/>
                          <w:marTop w:val="0"/>
                          <w:marBottom w:val="0"/>
                          <w:divBdr>
                            <w:top w:val="none" w:sz="0" w:space="0" w:color="auto"/>
                            <w:left w:val="none" w:sz="0" w:space="0" w:color="auto"/>
                            <w:bottom w:val="none" w:sz="0" w:space="0" w:color="auto"/>
                            <w:right w:val="none" w:sz="0" w:space="0" w:color="auto"/>
                          </w:divBdr>
                          <w:divsChild>
                            <w:div w:id="940989379">
                              <w:marLeft w:val="0"/>
                              <w:marRight w:val="0"/>
                              <w:marTop w:val="0"/>
                              <w:marBottom w:val="0"/>
                              <w:divBdr>
                                <w:top w:val="none" w:sz="0" w:space="0" w:color="auto"/>
                                <w:left w:val="none" w:sz="0" w:space="0" w:color="auto"/>
                                <w:bottom w:val="none" w:sz="0" w:space="0" w:color="auto"/>
                                <w:right w:val="none" w:sz="0" w:space="0" w:color="auto"/>
                              </w:divBdr>
                              <w:divsChild>
                                <w:div w:id="10348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8982">
                          <w:marLeft w:val="0"/>
                          <w:marRight w:val="0"/>
                          <w:marTop w:val="0"/>
                          <w:marBottom w:val="0"/>
                          <w:divBdr>
                            <w:top w:val="none" w:sz="0" w:space="0" w:color="auto"/>
                            <w:left w:val="none" w:sz="0" w:space="0" w:color="auto"/>
                            <w:bottom w:val="none" w:sz="0" w:space="0" w:color="auto"/>
                            <w:right w:val="none" w:sz="0" w:space="0" w:color="auto"/>
                          </w:divBdr>
                          <w:divsChild>
                            <w:div w:id="1581720316">
                              <w:marLeft w:val="0"/>
                              <w:marRight w:val="0"/>
                              <w:marTop w:val="0"/>
                              <w:marBottom w:val="0"/>
                              <w:divBdr>
                                <w:top w:val="none" w:sz="0" w:space="0" w:color="auto"/>
                                <w:left w:val="none" w:sz="0" w:space="0" w:color="auto"/>
                                <w:bottom w:val="none" w:sz="0" w:space="0" w:color="auto"/>
                                <w:right w:val="none" w:sz="0" w:space="0" w:color="auto"/>
                              </w:divBdr>
                              <w:divsChild>
                                <w:div w:id="2310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484144">
      <w:bodyDiv w:val="1"/>
      <w:marLeft w:val="0"/>
      <w:marRight w:val="0"/>
      <w:marTop w:val="0"/>
      <w:marBottom w:val="0"/>
      <w:divBdr>
        <w:top w:val="none" w:sz="0" w:space="0" w:color="auto"/>
        <w:left w:val="none" w:sz="0" w:space="0" w:color="auto"/>
        <w:bottom w:val="none" w:sz="0" w:space="0" w:color="auto"/>
        <w:right w:val="none" w:sz="0" w:space="0" w:color="auto"/>
      </w:divBdr>
    </w:div>
    <w:div w:id="1700621306">
      <w:bodyDiv w:val="1"/>
      <w:marLeft w:val="0"/>
      <w:marRight w:val="0"/>
      <w:marTop w:val="0"/>
      <w:marBottom w:val="0"/>
      <w:divBdr>
        <w:top w:val="none" w:sz="0" w:space="0" w:color="auto"/>
        <w:left w:val="none" w:sz="0" w:space="0" w:color="auto"/>
        <w:bottom w:val="none" w:sz="0" w:space="0" w:color="auto"/>
        <w:right w:val="none" w:sz="0" w:space="0" w:color="auto"/>
      </w:divBdr>
    </w:div>
    <w:div w:id="1718702055">
      <w:bodyDiv w:val="1"/>
      <w:marLeft w:val="0"/>
      <w:marRight w:val="0"/>
      <w:marTop w:val="0"/>
      <w:marBottom w:val="0"/>
      <w:divBdr>
        <w:top w:val="none" w:sz="0" w:space="0" w:color="auto"/>
        <w:left w:val="none" w:sz="0" w:space="0" w:color="auto"/>
        <w:bottom w:val="none" w:sz="0" w:space="0" w:color="auto"/>
        <w:right w:val="none" w:sz="0" w:space="0" w:color="auto"/>
      </w:divBdr>
    </w:div>
    <w:div w:id="1884563363">
      <w:bodyDiv w:val="1"/>
      <w:marLeft w:val="0"/>
      <w:marRight w:val="0"/>
      <w:marTop w:val="0"/>
      <w:marBottom w:val="0"/>
      <w:divBdr>
        <w:top w:val="none" w:sz="0" w:space="0" w:color="auto"/>
        <w:left w:val="none" w:sz="0" w:space="0" w:color="auto"/>
        <w:bottom w:val="none" w:sz="0" w:space="0" w:color="auto"/>
        <w:right w:val="none" w:sz="0" w:space="0" w:color="auto"/>
      </w:divBdr>
    </w:div>
    <w:div w:id="2106074730">
      <w:bodyDiv w:val="1"/>
      <w:marLeft w:val="0"/>
      <w:marRight w:val="0"/>
      <w:marTop w:val="0"/>
      <w:marBottom w:val="0"/>
      <w:divBdr>
        <w:top w:val="none" w:sz="0" w:space="0" w:color="auto"/>
        <w:left w:val="none" w:sz="0" w:space="0" w:color="auto"/>
        <w:bottom w:val="none" w:sz="0" w:space="0" w:color="auto"/>
        <w:right w:val="none" w:sz="0" w:space="0" w:color="auto"/>
      </w:divBdr>
    </w:div>
    <w:div w:id="2140218804">
      <w:bodyDiv w:val="1"/>
      <w:marLeft w:val="0"/>
      <w:marRight w:val="0"/>
      <w:marTop w:val="0"/>
      <w:marBottom w:val="0"/>
      <w:divBdr>
        <w:top w:val="none" w:sz="0" w:space="0" w:color="auto"/>
        <w:left w:val="none" w:sz="0" w:space="0" w:color="auto"/>
        <w:bottom w:val="none" w:sz="0" w:space="0" w:color="auto"/>
        <w:right w:val="none" w:sz="0" w:space="0" w:color="auto"/>
      </w:divBdr>
      <w:divsChild>
        <w:div w:id="1336570164">
          <w:marLeft w:val="0"/>
          <w:marRight w:val="0"/>
          <w:marTop w:val="345"/>
          <w:marBottom w:val="0"/>
          <w:divBdr>
            <w:top w:val="none" w:sz="0" w:space="0" w:color="auto"/>
            <w:left w:val="none" w:sz="0" w:space="0" w:color="auto"/>
            <w:bottom w:val="none" w:sz="0" w:space="0" w:color="auto"/>
            <w:right w:val="none" w:sz="0" w:space="0" w:color="auto"/>
          </w:divBdr>
          <w:divsChild>
            <w:div w:id="1758090835">
              <w:marLeft w:val="0"/>
              <w:marRight w:val="0"/>
              <w:marTop w:val="0"/>
              <w:marBottom w:val="0"/>
              <w:divBdr>
                <w:top w:val="none" w:sz="0" w:space="0" w:color="auto"/>
                <w:left w:val="none" w:sz="0" w:space="0" w:color="auto"/>
                <w:bottom w:val="none" w:sz="0" w:space="0" w:color="auto"/>
                <w:right w:val="none" w:sz="0" w:space="0" w:color="auto"/>
              </w:divBdr>
              <w:divsChild>
                <w:div w:id="840121054">
                  <w:marLeft w:val="0"/>
                  <w:marRight w:val="-14400"/>
                  <w:marTop w:val="0"/>
                  <w:marBottom w:val="0"/>
                  <w:divBdr>
                    <w:top w:val="none" w:sz="0" w:space="0" w:color="auto"/>
                    <w:left w:val="none" w:sz="0" w:space="0" w:color="auto"/>
                    <w:bottom w:val="none" w:sz="0" w:space="0" w:color="auto"/>
                    <w:right w:val="none" w:sz="0" w:space="0" w:color="auto"/>
                  </w:divBdr>
                  <w:divsChild>
                    <w:div w:id="1733308584">
                      <w:marLeft w:val="0"/>
                      <w:marRight w:val="0"/>
                      <w:marTop w:val="0"/>
                      <w:marBottom w:val="0"/>
                      <w:divBdr>
                        <w:top w:val="none" w:sz="0" w:space="0" w:color="auto"/>
                        <w:left w:val="none" w:sz="0" w:space="0" w:color="auto"/>
                        <w:bottom w:val="none" w:sz="0" w:space="0" w:color="auto"/>
                        <w:right w:val="none" w:sz="0" w:space="0" w:color="auto"/>
                      </w:divBdr>
                      <w:divsChild>
                        <w:div w:id="1400522367">
                          <w:marLeft w:val="0"/>
                          <w:marRight w:val="0"/>
                          <w:marTop w:val="0"/>
                          <w:marBottom w:val="0"/>
                          <w:divBdr>
                            <w:top w:val="none" w:sz="0" w:space="0" w:color="auto"/>
                            <w:left w:val="none" w:sz="0" w:space="0" w:color="auto"/>
                            <w:bottom w:val="none" w:sz="0" w:space="0" w:color="auto"/>
                            <w:right w:val="none" w:sz="0" w:space="0" w:color="auto"/>
                          </w:divBdr>
                          <w:divsChild>
                            <w:div w:id="1975715135">
                              <w:marLeft w:val="0"/>
                              <w:marRight w:val="0"/>
                              <w:marTop w:val="0"/>
                              <w:marBottom w:val="0"/>
                              <w:divBdr>
                                <w:top w:val="none" w:sz="0" w:space="0" w:color="auto"/>
                                <w:left w:val="none" w:sz="0" w:space="0" w:color="auto"/>
                                <w:bottom w:val="none" w:sz="0" w:space="0" w:color="auto"/>
                                <w:right w:val="none" w:sz="0" w:space="0" w:color="auto"/>
                              </w:divBdr>
                              <w:divsChild>
                                <w:div w:id="19320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3501">
                          <w:marLeft w:val="0"/>
                          <w:marRight w:val="0"/>
                          <w:marTop w:val="0"/>
                          <w:marBottom w:val="0"/>
                          <w:divBdr>
                            <w:top w:val="none" w:sz="0" w:space="0" w:color="auto"/>
                            <w:left w:val="none" w:sz="0" w:space="0" w:color="auto"/>
                            <w:bottom w:val="none" w:sz="0" w:space="0" w:color="auto"/>
                            <w:right w:val="none" w:sz="0" w:space="0" w:color="auto"/>
                          </w:divBdr>
                          <w:divsChild>
                            <w:div w:id="1321695281">
                              <w:marLeft w:val="0"/>
                              <w:marRight w:val="0"/>
                              <w:marTop w:val="0"/>
                              <w:marBottom w:val="0"/>
                              <w:divBdr>
                                <w:top w:val="none" w:sz="0" w:space="0" w:color="auto"/>
                                <w:left w:val="none" w:sz="0" w:space="0" w:color="auto"/>
                                <w:bottom w:val="none" w:sz="0" w:space="0" w:color="auto"/>
                                <w:right w:val="none" w:sz="0" w:space="0" w:color="auto"/>
                              </w:divBdr>
                              <w:divsChild>
                                <w:div w:id="3002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c.europa.eu/europe2020/index_en.htm" TargetMode="External"/><Relationship Id="rId21" Type="http://schemas.openxmlformats.org/officeDocument/2006/relationships/image" Target="media/image10.png"/><Relationship Id="rId22" Type="http://schemas.openxmlformats.org/officeDocument/2006/relationships/image" Target="media/image11.jpeg"/><Relationship Id="rId23" Type="http://schemas.openxmlformats.org/officeDocument/2006/relationships/hyperlink" Target="http://ec.europa.eu/agriculture/cap-post-2013/monitoring-evaluation/documents/stakeholder-conference-newsletter_en.pdf" TargetMode="External"/><Relationship Id="rId24" Type="http://schemas.openxmlformats.org/officeDocument/2006/relationships/image" Target="media/image12.jpeg"/><Relationship Id="rId25" Type="http://schemas.openxmlformats.org/officeDocument/2006/relationships/hyperlink" Target="http://europa.eu/europedirect/fact_and_figures/annual_reports/europe-direct-annual-report-2011-EN/files/assets/seo/page23.html" TargetMode="External"/><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hyperlink" Target="http://ec.europa.eu/digital-agenda/en/29-30-march-2012-digital-futures-first-core-foresight-workshop-future-and-present-snapshots" TargetMode="External"/><Relationship Id="rId29" Type="http://schemas.openxmlformats.org/officeDocument/2006/relationships/image" Target="media/image1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fra.europa.eu/en/news/2011/holocaust-and-human-rights-education-conference-and-report" TargetMode="External"/><Relationship Id="rId31" Type="http://schemas.openxmlformats.org/officeDocument/2006/relationships/image" Target="media/image16.jpeg"/><Relationship Id="rId32" Type="http://schemas.openxmlformats.org/officeDocument/2006/relationships/image" Target="media/image17.jpe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ec.europa.eu/internal_market/conferences/2014/0116-social-entrepreneurs/index_en.htm" TargetMode="External"/><Relationship Id="rId11" Type="http://schemas.openxmlformats.org/officeDocument/2006/relationships/hyperlink" Target="http://ec.europa.eu/internal_market/conferences/2014/0116-social-entrepreneurs/docs/strasbourg-declaration_en.pdf"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hyperlink" Target="http://ec.europa.eu/citizenship/about-the-europe-for-citizens-programme/future-programme-2014-2020/index_en.htm" TargetMode="External"/><Relationship Id="rId18" Type="http://schemas.openxmlformats.org/officeDocument/2006/relationships/image" Target="media/image8.jpeg"/><Relationship Id="rId1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12506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Titchen Beeth</dc:creator>
  <cp:lastModifiedBy>Linda Mitchell</cp:lastModifiedBy>
  <cp:revision>2</cp:revision>
  <dcterms:created xsi:type="dcterms:W3CDTF">2016-04-15T06:56:00Z</dcterms:created>
  <dcterms:modified xsi:type="dcterms:W3CDTF">2016-04-15T06:56:00Z</dcterms:modified>
</cp:coreProperties>
</file>